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CA88" w14:textId="77777777" w:rsidR="00006F5B" w:rsidRDefault="00006F5B"/>
    <w:p w14:paraId="4B8B9574" w14:textId="50A023FF" w:rsidR="00006F5B" w:rsidRPr="00C7019A" w:rsidRDefault="00C72B35" w:rsidP="009002A3">
      <w:pPr>
        <w:pStyle w:val="TitleArticle"/>
        <w:rPr>
          <w:rFonts w:ascii="Times New Roman" w:hAnsi="Times New Roman" w:cs="Times New Roman"/>
        </w:rPr>
      </w:pPr>
      <w:r>
        <w:rPr>
          <w:rFonts w:ascii="Times New Roman" w:hAnsi="Times New Roman" w:cs="Times New Roman"/>
          <w:sz w:val="24"/>
          <w:szCs w:val="24"/>
        </w:rPr>
        <w:t xml:space="preserve">PREVENTIVE AND CURATIVE GUIDANCE IN EDUCATION </w:t>
      </w:r>
    </w:p>
    <w:p w14:paraId="44F17003" w14:textId="77777777" w:rsidR="00006F5B" w:rsidRPr="00C7019A" w:rsidRDefault="00006F5B" w:rsidP="00006F5B">
      <w:pPr>
        <w:spacing w:after="0" w:line="240" w:lineRule="auto"/>
        <w:jc w:val="center"/>
        <w:rPr>
          <w:rFonts w:ascii="Times New Roman" w:eastAsia="Batang" w:hAnsi="Times New Roman" w:cs="Times New Roman"/>
          <w:b/>
          <w:szCs w:val="28"/>
        </w:rPr>
      </w:pPr>
    </w:p>
    <w:p w14:paraId="7D62FA01" w14:textId="55B7D62B" w:rsidR="00004B88" w:rsidRPr="00C7019A" w:rsidRDefault="009F28CC" w:rsidP="009002A3">
      <w:pPr>
        <w:pStyle w:val="Author"/>
        <w:rPr>
          <w:rFonts w:ascii="Times New Roman" w:hAnsi="Times New Roman" w:cs="Times New Roman"/>
        </w:rPr>
      </w:pPr>
      <w:proofErr w:type="spellStart"/>
      <w:r>
        <w:rPr>
          <w:rFonts w:ascii="Times New Roman" w:hAnsi="Times New Roman" w:cs="Times New Roman"/>
        </w:rPr>
        <w:t>Olatomide</w:t>
      </w:r>
      <w:proofErr w:type="spellEnd"/>
      <w:r>
        <w:rPr>
          <w:rFonts w:ascii="Times New Roman" w:hAnsi="Times New Roman" w:cs="Times New Roman"/>
        </w:rPr>
        <w:t xml:space="preserve"> </w:t>
      </w:r>
      <w:proofErr w:type="spellStart"/>
      <w:r>
        <w:rPr>
          <w:rFonts w:ascii="Times New Roman" w:hAnsi="Times New Roman" w:cs="Times New Roman"/>
        </w:rPr>
        <w:t>Onijuni</w:t>
      </w:r>
      <w:proofErr w:type="spellEnd"/>
      <w:r>
        <w:rPr>
          <w:rFonts w:ascii="Times New Roman" w:hAnsi="Times New Roman" w:cs="Times New Roman"/>
        </w:rPr>
        <w:t xml:space="preserve"> Olufemi</w:t>
      </w:r>
      <w:r w:rsidR="00004B88" w:rsidRPr="00C7019A">
        <w:rPr>
          <w:rFonts w:ascii="Times New Roman" w:hAnsi="Times New Roman" w:cs="Times New Roman"/>
          <w:vertAlign w:val="superscript"/>
        </w:rPr>
        <w:t>1</w:t>
      </w:r>
      <w:r w:rsidR="00004B88" w:rsidRPr="00C7019A">
        <w:rPr>
          <w:rFonts w:ascii="Times New Roman" w:hAnsi="Times New Roman" w:cs="Times New Roman"/>
        </w:rPr>
        <w:t xml:space="preserve">, </w:t>
      </w:r>
      <w:r>
        <w:rPr>
          <w:rFonts w:ascii="Times New Roman" w:hAnsi="Times New Roman" w:cs="Times New Roman"/>
        </w:rPr>
        <w:t>Tri Cahyo Nugroho</w:t>
      </w:r>
      <w:r w:rsidR="00004B88" w:rsidRPr="00C7019A">
        <w:rPr>
          <w:rFonts w:ascii="Times New Roman" w:hAnsi="Times New Roman" w:cs="Times New Roman"/>
          <w:vertAlign w:val="superscript"/>
        </w:rPr>
        <w:t xml:space="preserve"> 2</w:t>
      </w:r>
      <w:r w:rsidR="00004B88" w:rsidRPr="00C7019A">
        <w:rPr>
          <w:rFonts w:ascii="Times New Roman" w:hAnsi="Times New Roman" w:cs="Times New Roman"/>
        </w:rPr>
        <w:t xml:space="preserve">, </w:t>
      </w:r>
      <w:r>
        <w:rPr>
          <w:rFonts w:ascii="Times New Roman" w:hAnsi="Times New Roman" w:cs="Times New Roman"/>
        </w:rPr>
        <w:t>Muhamad Afifuddin Ghozali</w:t>
      </w:r>
      <w:r w:rsidR="00004B88" w:rsidRPr="00C7019A">
        <w:rPr>
          <w:rFonts w:ascii="Times New Roman" w:hAnsi="Times New Roman" w:cs="Times New Roman"/>
          <w:vertAlign w:val="superscript"/>
        </w:rPr>
        <w:t xml:space="preserve"> 3</w:t>
      </w:r>
    </w:p>
    <w:p w14:paraId="591DED2D" w14:textId="169D4355" w:rsidR="00004B88" w:rsidRPr="00C72B35" w:rsidRDefault="00004B88" w:rsidP="009002A3">
      <w:pPr>
        <w:pStyle w:val="AuthorAffiliation"/>
        <w:rPr>
          <w:rFonts w:ascii="Times New Roman" w:hAnsi="Times New Roman" w:cs="Times New Roman"/>
        </w:rPr>
      </w:pPr>
      <w:bookmarkStart w:id="0" w:name="_Hlk216422260"/>
      <w:r w:rsidRPr="00C7019A">
        <w:rPr>
          <w:rFonts w:ascii="Times New Roman" w:hAnsi="Times New Roman" w:cs="Times New Roman"/>
          <w:vertAlign w:val="superscript"/>
        </w:rPr>
        <w:t>1</w:t>
      </w:r>
      <w:r w:rsidR="00C72B35">
        <w:rPr>
          <w:rFonts w:ascii="Times New Roman" w:hAnsi="Times New Roman" w:cs="Times New Roman"/>
        </w:rPr>
        <w:t xml:space="preserve">Department of Educational Foundations and Counselling, Faculty of Education, Obafemi Awolowo University, Ife-Ife, Nigeria, </w:t>
      </w:r>
      <w:hyperlink r:id="rId8" w:history="1">
        <w:r w:rsidR="00C72B35" w:rsidRPr="00512D3E">
          <w:rPr>
            <w:rStyle w:val="Hyperlink"/>
            <w:rFonts w:ascii="Times New Roman" w:hAnsi="Times New Roman" w:cs="Times New Roman"/>
          </w:rPr>
          <w:t>onijuniolatomide@oauife.edu.ng</w:t>
        </w:r>
      </w:hyperlink>
      <w:r w:rsidR="00C72B35">
        <w:rPr>
          <w:rFonts w:ascii="Times New Roman" w:hAnsi="Times New Roman" w:cs="Times New Roman"/>
        </w:rPr>
        <w:t xml:space="preserve"> </w:t>
      </w:r>
    </w:p>
    <w:p w14:paraId="6C20B814" w14:textId="22E8B6B3" w:rsidR="00006F5B" w:rsidRDefault="00C72B35" w:rsidP="009002A3">
      <w:pPr>
        <w:pStyle w:val="AuthorAffiliation"/>
        <w:rPr>
          <w:rFonts w:ascii="Times New Roman" w:hAnsi="Times New Roman" w:cs="Times New Roman"/>
        </w:rPr>
      </w:pPr>
      <w:r>
        <w:rPr>
          <w:rFonts w:ascii="Times New Roman" w:eastAsia="Times New Roman" w:hAnsi="Times New Roman" w:cs="Times New Roman"/>
          <w:szCs w:val="20"/>
          <w:vertAlign w:val="superscript"/>
        </w:rPr>
        <w:t>2</w:t>
      </w:r>
      <w:r w:rsidR="00F7793E">
        <w:rPr>
          <w:rFonts w:ascii="Times New Roman" w:hAnsi="Times New Roman" w:cs="Times New Roman"/>
        </w:rPr>
        <w:t>S</w:t>
      </w:r>
      <w:r w:rsidR="00F7793E">
        <w:rPr>
          <w:rFonts w:ascii="Times New Roman" w:hAnsi="Times New Roman" w:cs="Times New Roman"/>
        </w:rPr>
        <w:t xml:space="preserve">tate University of Surabaya, </w:t>
      </w:r>
      <w:proofErr w:type="spellStart"/>
      <w:r w:rsidR="00F7793E">
        <w:rPr>
          <w:rFonts w:ascii="Times New Roman" w:hAnsi="Times New Roman" w:cs="Times New Roman"/>
        </w:rPr>
        <w:t>Lidah</w:t>
      </w:r>
      <w:proofErr w:type="spellEnd"/>
      <w:r w:rsidR="00F7793E">
        <w:rPr>
          <w:rFonts w:ascii="Times New Roman" w:hAnsi="Times New Roman" w:cs="Times New Roman"/>
        </w:rPr>
        <w:t xml:space="preserve"> </w:t>
      </w:r>
      <w:proofErr w:type="spellStart"/>
      <w:r w:rsidR="00F7793E">
        <w:rPr>
          <w:rFonts w:ascii="Times New Roman" w:hAnsi="Times New Roman" w:cs="Times New Roman"/>
        </w:rPr>
        <w:t>Wetan</w:t>
      </w:r>
      <w:proofErr w:type="spellEnd"/>
      <w:r w:rsidR="00F7793E">
        <w:rPr>
          <w:rFonts w:ascii="Times New Roman" w:hAnsi="Times New Roman" w:cs="Times New Roman"/>
        </w:rPr>
        <w:t xml:space="preserve">, Sub-District </w:t>
      </w:r>
      <w:proofErr w:type="spellStart"/>
      <w:r w:rsidR="00F7793E">
        <w:rPr>
          <w:rFonts w:ascii="Times New Roman" w:hAnsi="Times New Roman" w:cs="Times New Roman"/>
        </w:rPr>
        <w:t>Lakarsantri</w:t>
      </w:r>
      <w:proofErr w:type="spellEnd"/>
      <w:r w:rsidR="00F7793E">
        <w:rPr>
          <w:rFonts w:ascii="Times New Roman" w:hAnsi="Times New Roman" w:cs="Times New Roman"/>
        </w:rPr>
        <w:t xml:space="preserve">, Surabaya, Indonesia, </w:t>
      </w:r>
      <w:hyperlink r:id="rId9" w:history="1">
        <w:r w:rsidR="00863311" w:rsidRPr="00E93026">
          <w:rPr>
            <w:rStyle w:val="Hyperlink"/>
            <w:rFonts w:ascii="Times New Roman" w:eastAsia="Times New Roman" w:hAnsi="Times New Roman" w:cs="Times New Roman"/>
            <w:szCs w:val="20"/>
          </w:rPr>
          <w:t>tricahyo.23331@mhs.unesa.ac.id</w:t>
        </w:r>
      </w:hyperlink>
      <w:r>
        <w:rPr>
          <w:rFonts w:ascii="Times New Roman" w:eastAsia="Times New Roman" w:hAnsi="Times New Roman" w:cs="Times New Roman"/>
          <w:szCs w:val="20"/>
        </w:rPr>
        <w:t xml:space="preserve"> </w:t>
      </w:r>
    </w:p>
    <w:p w14:paraId="3E42C436" w14:textId="54B5BB5B" w:rsidR="00006F5B" w:rsidRPr="00C7019A" w:rsidRDefault="00391FA0" w:rsidP="00C72B35">
      <w:pPr>
        <w:pStyle w:val="AuthorAffiliation"/>
        <w:rPr>
          <w:rFonts w:ascii="Times New Roman" w:hAnsi="Times New Roman" w:cs="Times New Roman"/>
        </w:rPr>
      </w:pPr>
      <w:r>
        <w:rPr>
          <w:rFonts w:ascii="Times New Roman" w:hAnsi="Times New Roman" w:cs="Times New Roman"/>
          <w:vertAlign w:val="superscript"/>
        </w:rPr>
        <w:t>3</w:t>
      </w:r>
      <w:bookmarkEnd w:id="0"/>
      <w:r w:rsidR="00863311">
        <w:rPr>
          <w:rFonts w:ascii="Times New Roman" w:hAnsi="Times New Roman" w:cs="Times New Roman"/>
        </w:rPr>
        <w:t xml:space="preserve">State University of Surabaya, </w:t>
      </w:r>
      <w:proofErr w:type="spellStart"/>
      <w:r w:rsidR="00863311">
        <w:rPr>
          <w:rFonts w:ascii="Times New Roman" w:hAnsi="Times New Roman" w:cs="Times New Roman"/>
        </w:rPr>
        <w:t>Lidah</w:t>
      </w:r>
      <w:proofErr w:type="spellEnd"/>
      <w:r w:rsidR="00863311">
        <w:rPr>
          <w:rFonts w:ascii="Times New Roman" w:hAnsi="Times New Roman" w:cs="Times New Roman"/>
        </w:rPr>
        <w:t xml:space="preserve"> </w:t>
      </w:r>
      <w:proofErr w:type="spellStart"/>
      <w:r w:rsidR="00863311">
        <w:rPr>
          <w:rFonts w:ascii="Times New Roman" w:hAnsi="Times New Roman" w:cs="Times New Roman"/>
        </w:rPr>
        <w:t>Wetan</w:t>
      </w:r>
      <w:proofErr w:type="spellEnd"/>
      <w:r w:rsidR="00863311">
        <w:rPr>
          <w:rFonts w:ascii="Times New Roman" w:hAnsi="Times New Roman" w:cs="Times New Roman"/>
        </w:rPr>
        <w:t xml:space="preserve">, Sub-District </w:t>
      </w:r>
      <w:proofErr w:type="spellStart"/>
      <w:r w:rsidR="00863311">
        <w:rPr>
          <w:rFonts w:ascii="Times New Roman" w:hAnsi="Times New Roman" w:cs="Times New Roman"/>
        </w:rPr>
        <w:t>Lakarsantri</w:t>
      </w:r>
      <w:proofErr w:type="spellEnd"/>
      <w:r w:rsidR="00863311">
        <w:rPr>
          <w:rFonts w:ascii="Times New Roman" w:hAnsi="Times New Roman" w:cs="Times New Roman"/>
        </w:rPr>
        <w:t xml:space="preserve">, Surabaya, Indonesia, </w:t>
      </w:r>
      <w:hyperlink r:id="rId10" w:history="1">
        <w:r w:rsidR="00C72B35" w:rsidRPr="00512D3E">
          <w:rPr>
            <w:rStyle w:val="Hyperlink"/>
            <w:rFonts w:ascii="Times New Roman" w:eastAsia="Times New Roman" w:hAnsi="Times New Roman" w:cs="Times New Roman"/>
            <w:szCs w:val="20"/>
          </w:rPr>
          <w:t>muhamadghozali@unesa.ac.id</w:t>
        </w:r>
      </w:hyperlink>
      <w:r w:rsidR="00C72B35">
        <w:rPr>
          <w:rFonts w:ascii="Times New Roman" w:eastAsia="Times New Roman" w:hAnsi="Times New Roman" w:cs="Times New Roman"/>
          <w:szCs w:val="20"/>
        </w:rPr>
        <w:t xml:space="preserve"> </w:t>
      </w:r>
    </w:p>
    <w:p w14:paraId="226E29A8" w14:textId="77777777" w:rsidR="00006F5B" w:rsidRDefault="00006F5B" w:rsidP="00006F5B">
      <w:pPr>
        <w:spacing w:before="120" w:after="0" w:line="240" w:lineRule="auto"/>
        <w:jc w:val="center"/>
        <w:rPr>
          <w:rFonts w:ascii="Times New Roman" w:eastAsia="Batang" w:hAnsi="Times New Roman" w:cs="Times New Roman"/>
          <w:sz w:val="20"/>
          <w:szCs w:val="28"/>
          <w:lang w:val="en-US"/>
        </w:rPr>
      </w:pPr>
    </w:p>
    <w:p w14:paraId="16091BD0" w14:textId="77777777" w:rsidR="00863311" w:rsidRPr="00C7019A" w:rsidRDefault="00863311" w:rsidP="00006F5B">
      <w:pPr>
        <w:spacing w:before="120" w:after="0" w:line="240" w:lineRule="auto"/>
        <w:jc w:val="center"/>
        <w:rPr>
          <w:rFonts w:ascii="Times New Roman" w:eastAsia="Batang" w:hAnsi="Times New Roman" w:cs="Times New Roman"/>
          <w:sz w:val="20"/>
          <w:szCs w:val="28"/>
          <w:lang w:val="en-US"/>
        </w:rPr>
      </w:pPr>
    </w:p>
    <w:p w14:paraId="7740C3EE" w14:textId="77777777" w:rsidR="00006F5B" w:rsidRPr="00C7019A" w:rsidRDefault="00004B88" w:rsidP="009002A3">
      <w:pPr>
        <w:pStyle w:val="AbstractHead"/>
        <w:rPr>
          <w:rFonts w:ascii="Times New Roman" w:hAnsi="Times New Roman" w:cs="Times New Roman"/>
        </w:rPr>
      </w:pPr>
      <w:r w:rsidRPr="00C7019A">
        <w:rPr>
          <w:rFonts w:ascii="Times New Roman" w:hAnsi="Times New Roman" w:cs="Times New Roman"/>
        </w:rPr>
        <w:t>ABSTRACT</w:t>
      </w:r>
    </w:p>
    <w:p w14:paraId="7E024C43" w14:textId="0035D030" w:rsidR="009F28CC" w:rsidRPr="009F28CC" w:rsidRDefault="009F28CC" w:rsidP="009002A3">
      <w:pPr>
        <w:pStyle w:val="BodyAbstract"/>
        <w:rPr>
          <w:rFonts w:ascii="Times New Roman" w:hAnsi="Times New Roman" w:cs="Times New Roman"/>
          <w:bCs/>
        </w:rPr>
      </w:pPr>
      <w:r w:rsidRPr="009F28CC">
        <w:rPr>
          <w:rFonts w:ascii="Times New Roman" w:hAnsi="Times New Roman" w:cs="Times New Roman"/>
          <w:bCs/>
        </w:rPr>
        <w:t>The study investigated preventive and curative guidance in education. Specifically, it ascertained the relationship among education, guidance, and counselling; explored the disparities and similarities between preventive and curative guidance in education, the aims and objectives of preventive and curative guidance programme, the pivotal principles upon which preventive and curative school guidance revolves, and the channels of reaching students with preventive and curative guidance in education. Finally, it explored composition of effective school guidance team. Being qualitative in approach, the study employed ex post facto, and reviewed extant literature to achieve the objectives of the study. Six research questions guided the study. It was found that mutually complementary relationship exists among education, guidance, and counselling in education; though disparities exist in preventive and curative guidance in education even as the services overlap; the aims and objectives of preventive and curative guidance in education is to assist students weaken or remove obstacles in their trajectories toward self-actualisation; and creative channels for enlisting students into preventive and curative guidance education are institutionalisation of guidance and counselling services in schools, use of group guidance and group counselling, use of Counselling Bullettin Board, among other findings. Appropriate recommendations were made.</w:t>
      </w:r>
    </w:p>
    <w:p w14:paraId="23B7EA51" w14:textId="36CB99DD" w:rsidR="00006F5B" w:rsidRPr="00EF6C7B" w:rsidRDefault="000D5CA8" w:rsidP="00006F5B">
      <w:pPr>
        <w:spacing w:line="276" w:lineRule="auto"/>
        <w:ind w:left="426" w:right="401"/>
        <w:jc w:val="both"/>
        <w:rPr>
          <w:rFonts w:ascii="Times New Roman" w:hAnsi="Times New Roman" w:cs="Times New Roman"/>
          <w:sz w:val="20"/>
          <w:szCs w:val="20"/>
        </w:rPr>
      </w:pPr>
      <w:r w:rsidRPr="00EF6C7B">
        <w:rPr>
          <w:rFonts w:ascii="Times New Roman" w:hAnsi="Times New Roman" w:cs="Times New Roman"/>
          <w:sz w:val="20"/>
          <w:szCs w:val="20"/>
        </w:rPr>
        <w:t xml:space="preserve">Keywords: </w:t>
      </w:r>
      <w:r w:rsidR="009F28CC">
        <w:rPr>
          <w:rFonts w:ascii="Times New Roman" w:hAnsi="Times New Roman" w:cs="Times New Roman"/>
          <w:sz w:val="20"/>
          <w:szCs w:val="20"/>
        </w:rPr>
        <w:t>education, preventive guidance, curative guidance, guidance and counselling</w:t>
      </w:r>
    </w:p>
    <w:p w14:paraId="61A4F2C0" w14:textId="77777777" w:rsidR="00983DE8" w:rsidRPr="00C7019A" w:rsidRDefault="00983DE8">
      <w:pPr>
        <w:rPr>
          <w:rFonts w:ascii="Times New Roman" w:hAnsi="Times New Roman" w:cs="Times New Roman"/>
        </w:rPr>
      </w:pPr>
      <w:r w:rsidRPr="00C7019A">
        <w:rPr>
          <w:rFonts w:ascii="Times New Roman" w:hAnsi="Times New Roman" w:cs="Times New Roman"/>
        </w:rPr>
        <w:br/>
      </w:r>
    </w:p>
    <w:p w14:paraId="10019AFA" w14:textId="77777777" w:rsidR="00983DE8" w:rsidRPr="00C7019A" w:rsidRDefault="00983DE8">
      <w:pPr>
        <w:rPr>
          <w:rFonts w:ascii="Times New Roman" w:hAnsi="Times New Roman" w:cs="Times New Roman"/>
        </w:rPr>
      </w:pPr>
      <w:r w:rsidRPr="00C7019A">
        <w:rPr>
          <w:rFonts w:ascii="Times New Roman" w:hAnsi="Times New Roman" w:cs="Times New Roman"/>
        </w:rPr>
        <w:br w:type="page"/>
      </w:r>
    </w:p>
    <w:p w14:paraId="28A31987" w14:textId="77777777" w:rsidR="00983DE8" w:rsidRPr="00C7019A" w:rsidRDefault="00983DE8">
      <w:pPr>
        <w:rPr>
          <w:rFonts w:ascii="Times New Roman" w:hAnsi="Times New Roman" w:cs="Times New Roman"/>
        </w:rPr>
        <w:sectPr w:rsidR="00983DE8" w:rsidRPr="00C7019A" w:rsidSect="00006F5B">
          <w:headerReference w:type="default" r:id="rId11"/>
          <w:footerReference w:type="default" r:id="rId12"/>
          <w:pgSz w:w="11907" w:h="16839" w:code="9"/>
          <w:pgMar w:top="1701" w:right="1701" w:bottom="1701" w:left="1701" w:header="708" w:footer="708" w:gutter="0"/>
          <w:cols w:space="708"/>
          <w:docGrid w:linePitch="360"/>
        </w:sectPr>
      </w:pPr>
    </w:p>
    <w:p w14:paraId="14170612" w14:textId="54AF73E2" w:rsidR="00983DE8" w:rsidRPr="00C7019A" w:rsidRDefault="000D5CA8" w:rsidP="009002A3">
      <w:pPr>
        <w:pStyle w:val="HeadBody"/>
        <w:rPr>
          <w:rFonts w:ascii="Times New Roman" w:hAnsi="Times New Roman" w:cs="Times New Roman"/>
          <w:lang w:val="en-US"/>
        </w:rPr>
      </w:pPr>
      <w:r w:rsidRPr="00C7019A">
        <w:rPr>
          <w:rFonts w:ascii="Times New Roman" w:hAnsi="Times New Roman" w:cs="Times New Roman"/>
        </w:rPr>
        <w:lastRenderedPageBreak/>
        <w:t>INTRODUCTION</w:t>
      </w:r>
    </w:p>
    <w:p w14:paraId="5E5815C9" w14:textId="3ADC9841" w:rsidR="009F28CC" w:rsidRDefault="009F28CC" w:rsidP="009F28CC">
      <w:pPr>
        <w:pStyle w:val="Body"/>
        <w:rPr>
          <w:rFonts w:ascii="Times New Roman" w:hAnsi="Times New Roman" w:cs="Times New Roman"/>
        </w:rPr>
      </w:pPr>
      <w:r w:rsidRPr="009F28CC">
        <w:rPr>
          <w:rFonts w:ascii="Times New Roman" w:hAnsi="Times New Roman" w:cs="Times New Roman"/>
        </w:rPr>
        <w:t xml:space="preserve">Education represents every communal way of bringing up the younger members of the society such that the ones brought up can contribute meaningfully to themselves, and the development of the society where they live in. With schools’ takeover of parts of the hallowed responsibilities of parents and guardians (in loco parentis) of students in their care, it behoves schools anticipate that students would meet some problems on their path toward meeting the aims and objectives of being educated, as well as those problems blocking the realisation, and maximisation of their potentials. Consequently, schools need to put up requisite assistive programme(s) to help them overcome the problems, the schools </w:t>
      </w:r>
      <w:r w:rsidR="007B4F65">
        <w:rPr>
          <w:rFonts w:ascii="Times New Roman" w:hAnsi="Times New Roman" w:cs="Times New Roman"/>
        </w:rPr>
        <w:t>have</w:t>
      </w:r>
      <w:r w:rsidRPr="009F28CC">
        <w:rPr>
          <w:rFonts w:ascii="Times New Roman" w:hAnsi="Times New Roman" w:cs="Times New Roman"/>
        </w:rPr>
        <w:t xml:space="preserve"> realised that students may not be able to solve the problems alone by themselves. The results of the schools’ efforts can be seen through preventive and curative guidance in education, which has dovetailed into present-day school guidance and counselling services across different levels of education. What then is the nexus between education, preventive guidance, and curative guidance in education? What are the dividing lines and lines of sameness between preventive guidance, and curative guidance in schools? What are the pivots upon which the preventive and curative guidance in education should rest? What channels and resources are readily and creatively available to enlist students into school preventive and curative guidance in education? How should this programme be evaluated for effectiveness? It is to be able to provide requisite answers to these salient questions that motivated comprehensive exposition into preventive and curative guidance phenomena, which is the focus of this paper.</w:t>
      </w:r>
    </w:p>
    <w:p w14:paraId="226B45C4" w14:textId="77777777" w:rsidR="009F28CC" w:rsidRPr="009F28CC" w:rsidRDefault="009F28CC" w:rsidP="009F28CC">
      <w:pPr>
        <w:pStyle w:val="Body"/>
        <w:ind w:firstLine="0"/>
        <w:rPr>
          <w:rFonts w:ascii="Times New Roman" w:hAnsi="Times New Roman" w:cs="Times New Roman"/>
          <w:b/>
          <w:bCs/>
        </w:rPr>
      </w:pPr>
      <w:r w:rsidRPr="009F28CC">
        <w:rPr>
          <w:rFonts w:ascii="Times New Roman" w:hAnsi="Times New Roman" w:cs="Times New Roman"/>
          <w:b/>
          <w:bCs/>
        </w:rPr>
        <w:t xml:space="preserve">Objectives of the Study </w:t>
      </w:r>
    </w:p>
    <w:p w14:paraId="781A4797" w14:textId="49212788" w:rsidR="009F28CC" w:rsidRDefault="009F28CC" w:rsidP="009F28CC">
      <w:pPr>
        <w:pStyle w:val="Body"/>
        <w:rPr>
          <w:rFonts w:ascii="Times New Roman" w:hAnsi="Times New Roman" w:cs="Times New Roman"/>
        </w:rPr>
      </w:pPr>
      <w:r w:rsidRPr="009F28CC">
        <w:rPr>
          <w:rFonts w:ascii="Times New Roman" w:hAnsi="Times New Roman" w:cs="Times New Roman"/>
        </w:rPr>
        <w:t>The study investigated preventive and curative guidance in educational as its main focus. More specifically, it ascertained the nexus of education, guidance, and counselling; investigated existing differences and similarities between preventive and curative guidance in education, established aims and objectives of preventive and curative guidance in education, investigated the guiding principles for the institution of school guidance programme across levels of education, investigated avenues for reaching students with</w:t>
      </w:r>
      <w:r>
        <w:rPr>
          <w:rFonts w:ascii="Times New Roman" w:hAnsi="Times New Roman" w:cs="Times New Roman"/>
        </w:rPr>
        <w:t xml:space="preserve"> </w:t>
      </w:r>
      <w:r w:rsidRPr="009F28CC">
        <w:rPr>
          <w:rFonts w:ascii="Times New Roman" w:hAnsi="Times New Roman" w:cs="Times New Roman"/>
        </w:rPr>
        <w:t>preventive and curative guidance programme, as well as ascertained how school guidance committee is composed for effectiveness.</w:t>
      </w:r>
    </w:p>
    <w:p w14:paraId="2CE14C78" w14:textId="77777777" w:rsidR="009F28CC" w:rsidRPr="009F28CC" w:rsidRDefault="009F28CC" w:rsidP="009F28CC">
      <w:pPr>
        <w:pStyle w:val="Body"/>
        <w:ind w:firstLine="0"/>
        <w:rPr>
          <w:rFonts w:ascii="Times New Roman" w:hAnsi="Times New Roman" w:cs="Times New Roman"/>
          <w:b/>
          <w:bCs/>
        </w:rPr>
      </w:pPr>
      <w:r w:rsidRPr="009F28CC">
        <w:rPr>
          <w:rFonts w:ascii="Times New Roman" w:hAnsi="Times New Roman" w:cs="Times New Roman"/>
          <w:b/>
          <w:bCs/>
        </w:rPr>
        <w:t xml:space="preserve">Research Questions </w:t>
      </w:r>
    </w:p>
    <w:p w14:paraId="4E2EE9A9" w14:textId="1E0330BA" w:rsidR="009F28CC" w:rsidRDefault="009F28CC" w:rsidP="009F28CC">
      <w:pPr>
        <w:pStyle w:val="Body"/>
        <w:numPr>
          <w:ilvl w:val="0"/>
          <w:numId w:val="3"/>
        </w:numPr>
        <w:rPr>
          <w:rFonts w:ascii="Times New Roman" w:hAnsi="Times New Roman" w:cs="Times New Roman"/>
        </w:rPr>
      </w:pPr>
      <w:r w:rsidRPr="009F28CC">
        <w:rPr>
          <w:rFonts w:ascii="Times New Roman" w:hAnsi="Times New Roman" w:cs="Times New Roman"/>
        </w:rPr>
        <w:t xml:space="preserve">What relationship exists between education, guidance, and counselling in education? </w:t>
      </w:r>
    </w:p>
    <w:p w14:paraId="4D47E603" w14:textId="5D4C3972" w:rsidR="009F28CC" w:rsidRDefault="009F28CC" w:rsidP="009F28CC">
      <w:pPr>
        <w:pStyle w:val="Body"/>
        <w:numPr>
          <w:ilvl w:val="0"/>
          <w:numId w:val="3"/>
        </w:numPr>
        <w:rPr>
          <w:rFonts w:ascii="Times New Roman" w:hAnsi="Times New Roman" w:cs="Times New Roman"/>
        </w:rPr>
      </w:pPr>
      <w:r w:rsidRPr="009F28CC">
        <w:rPr>
          <w:rFonts w:ascii="Times New Roman" w:hAnsi="Times New Roman" w:cs="Times New Roman"/>
        </w:rPr>
        <w:t>What are the inherent differences and similarities between preventive and curative guidance in education?</w:t>
      </w:r>
    </w:p>
    <w:p w14:paraId="7F8D2D2E" w14:textId="5044A12E" w:rsidR="009F28CC" w:rsidRDefault="009F28CC" w:rsidP="009F28CC">
      <w:pPr>
        <w:pStyle w:val="Body"/>
        <w:numPr>
          <w:ilvl w:val="0"/>
          <w:numId w:val="3"/>
        </w:numPr>
        <w:rPr>
          <w:rFonts w:ascii="Times New Roman" w:hAnsi="Times New Roman" w:cs="Times New Roman"/>
        </w:rPr>
      </w:pPr>
      <w:r w:rsidRPr="009F28CC">
        <w:rPr>
          <w:rFonts w:ascii="Times New Roman" w:hAnsi="Times New Roman" w:cs="Times New Roman"/>
        </w:rPr>
        <w:t xml:space="preserve">What are the aims and objectives of preventive and curative guidance in educational setup? </w:t>
      </w:r>
    </w:p>
    <w:p w14:paraId="5716D9FB" w14:textId="73E84896" w:rsidR="009F28CC" w:rsidRDefault="009F28CC" w:rsidP="009F28CC">
      <w:pPr>
        <w:pStyle w:val="Body"/>
        <w:numPr>
          <w:ilvl w:val="0"/>
          <w:numId w:val="3"/>
        </w:numPr>
        <w:rPr>
          <w:rFonts w:ascii="Times New Roman" w:hAnsi="Times New Roman" w:cs="Times New Roman"/>
        </w:rPr>
      </w:pPr>
      <w:r w:rsidRPr="009F28CC">
        <w:rPr>
          <w:rFonts w:ascii="Times New Roman" w:hAnsi="Times New Roman" w:cs="Times New Roman"/>
        </w:rPr>
        <w:t xml:space="preserve">What principles should guide institution of preventive and curative guidance in education? </w:t>
      </w:r>
    </w:p>
    <w:p w14:paraId="201E34C2" w14:textId="31358B65" w:rsidR="009F28CC" w:rsidRDefault="009F28CC" w:rsidP="009F28CC">
      <w:pPr>
        <w:pStyle w:val="Body"/>
        <w:numPr>
          <w:ilvl w:val="0"/>
          <w:numId w:val="3"/>
        </w:numPr>
        <w:rPr>
          <w:rFonts w:ascii="Times New Roman" w:hAnsi="Times New Roman" w:cs="Times New Roman"/>
        </w:rPr>
      </w:pPr>
      <w:r w:rsidRPr="009F28CC">
        <w:rPr>
          <w:rFonts w:ascii="Times New Roman" w:hAnsi="Times New Roman" w:cs="Times New Roman"/>
        </w:rPr>
        <w:t xml:space="preserve">What are the channels through which students should be reached with preventive and curative guidance in education? </w:t>
      </w:r>
    </w:p>
    <w:p w14:paraId="2A792518" w14:textId="6E31608E" w:rsidR="009F28CC" w:rsidRPr="00C7019A" w:rsidRDefault="009F28CC" w:rsidP="009F28CC">
      <w:pPr>
        <w:pStyle w:val="Body"/>
        <w:numPr>
          <w:ilvl w:val="0"/>
          <w:numId w:val="3"/>
        </w:numPr>
        <w:rPr>
          <w:rFonts w:ascii="Times New Roman" w:hAnsi="Times New Roman" w:cs="Times New Roman"/>
        </w:rPr>
      </w:pPr>
      <w:r w:rsidRPr="009F28CC">
        <w:rPr>
          <w:rFonts w:ascii="Times New Roman" w:hAnsi="Times New Roman" w:cs="Times New Roman"/>
        </w:rPr>
        <w:t>How is school guidance team composed for effectiveness?</w:t>
      </w:r>
    </w:p>
    <w:p w14:paraId="78149194" w14:textId="77777777" w:rsidR="00983DE8" w:rsidRPr="00C7019A" w:rsidRDefault="00983DE8" w:rsidP="00983DE8">
      <w:pPr>
        <w:spacing w:after="0" w:line="360" w:lineRule="auto"/>
        <w:ind w:firstLine="567"/>
        <w:jc w:val="both"/>
        <w:rPr>
          <w:rFonts w:ascii="Times New Roman" w:hAnsi="Times New Roman" w:cs="Times New Roman"/>
          <w:sz w:val="20"/>
          <w:szCs w:val="20"/>
        </w:rPr>
      </w:pPr>
    </w:p>
    <w:p w14:paraId="4821DC17" w14:textId="47977894" w:rsidR="00983DE8" w:rsidRPr="00C7019A" w:rsidRDefault="000D5CA8" w:rsidP="009002A3">
      <w:pPr>
        <w:pStyle w:val="HeadBody"/>
        <w:rPr>
          <w:rFonts w:ascii="Times New Roman" w:hAnsi="Times New Roman" w:cs="Times New Roman"/>
        </w:rPr>
      </w:pPr>
      <w:r w:rsidRPr="00C7019A">
        <w:rPr>
          <w:rFonts w:ascii="Times New Roman" w:hAnsi="Times New Roman" w:cs="Times New Roman"/>
        </w:rPr>
        <w:t>METHOD</w:t>
      </w:r>
    </w:p>
    <w:p w14:paraId="1E2DB5BC" w14:textId="4D5AB091" w:rsidR="009F28CC" w:rsidRPr="00C7019A" w:rsidRDefault="009F28CC" w:rsidP="009002A3">
      <w:pPr>
        <w:pStyle w:val="Body"/>
        <w:rPr>
          <w:rFonts w:ascii="Times New Roman" w:hAnsi="Times New Roman" w:cs="Times New Roman"/>
        </w:rPr>
      </w:pPr>
      <w:r w:rsidRPr="009F28CC">
        <w:rPr>
          <w:rFonts w:ascii="Times New Roman" w:hAnsi="Times New Roman" w:cs="Times New Roman"/>
        </w:rPr>
        <w:t xml:space="preserve">The study used ex post facto research design, using existing data. In employing this method, the researchers reviewed existing literatures on education, guidance, counselling, preventive and curative </w:t>
      </w:r>
      <w:r w:rsidRPr="009F28CC">
        <w:rPr>
          <w:rFonts w:ascii="Times New Roman" w:hAnsi="Times New Roman" w:cs="Times New Roman"/>
        </w:rPr>
        <w:lastRenderedPageBreak/>
        <w:t>guidance in education, including aims and objectives of preventive and curative educational guidance. The literature includes findings from qualitative and quantitative studies of earlier researchers, both locally and internationally, with a view to providing answers to the research questions raised for the study, so as to fully attain the objectives of the study.</w:t>
      </w:r>
    </w:p>
    <w:p w14:paraId="244085B2" w14:textId="77777777" w:rsidR="00983DE8" w:rsidRPr="00C7019A" w:rsidRDefault="00983DE8" w:rsidP="000D5CA8">
      <w:pPr>
        <w:spacing w:after="0" w:line="360" w:lineRule="auto"/>
        <w:ind w:firstLine="567"/>
        <w:jc w:val="both"/>
        <w:rPr>
          <w:rFonts w:ascii="Times New Roman" w:hAnsi="Times New Roman" w:cs="Times New Roman"/>
          <w:sz w:val="20"/>
          <w:szCs w:val="20"/>
        </w:rPr>
      </w:pPr>
    </w:p>
    <w:p w14:paraId="5A55C944" w14:textId="77777777" w:rsidR="00983DE8" w:rsidRPr="00C7019A" w:rsidRDefault="000D5CA8" w:rsidP="009002A3">
      <w:pPr>
        <w:pStyle w:val="HeadBody"/>
        <w:rPr>
          <w:rFonts w:ascii="Times New Roman" w:hAnsi="Times New Roman" w:cs="Times New Roman"/>
        </w:rPr>
      </w:pPr>
      <w:r w:rsidRPr="00C7019A">
        <w:rPr>
          <w:rFonts w:ascii="Times New Roman" w:hAnsi="Times New Roman" w:cs="Times New Roman"/>
        </w:rPr>
        <w:t>RESULT AND DISCUSSION</w:t>
      </w:r>
    </w:p>
    <w:p w14:paraId="6AEAA559" w14:textId="77777777" w:rsidR="00B12272" w:rsidRPr="00B12272" w:rsidRDefault="00B12272" w:rsidP="00B12272">
      <w:pPr>
        <w:pStyle w:val="Body"/>
        <w:ind w:firstLine="0"/>
        <w:rPr>
          <w:rFonts w:ascii="Times New Roman" w:hAnsi="Times New Roman" w:cs="Times New Roman"/>
          <w:b/>
          <w:bCs/>
        </w:rPr>
      </w:pPr>
      <w:r w:rsidRPr="00B12272">
        <w:rPr>
          <w:rFonts w:ascii="Times New Roman" w:hAnsi="Times New Roman" w:cs="Times New Roman"/>
          <w:b/>
          <w:bCs/>
        </w:rPr>
        <w:t xml:space="preserve">Education, Guidance, and Counselling </w:t>
      </w:r>
    </w:p>
    <w:p w14:paraId="2CF95A7D" w14:textId="35579234" w:rsidR="00B12272" w:rsidRDefault="00B12272" w:rsidP="009002A3">
      <w:pPr>
        <w:pStyle w:val="Body"/>
        <w:rPr>
          <w:rFonts w:ascii="Times New Roman" w:hAnsi="Times New Roman" w:cs="Times New Roman"/>
        </w:rPr>
      </w:pPr>
      <w:r w:rsidRPr="00B12272">
        <w:rPr>
          <w:rFonts w:ascii="Times New Roman" w:hAnsi="Times New Roman" w:cs="Times New Roman"/>
        </w:rPr>
        <w:t>Education has been defined variously by different individuals and organisations over time. To Adeyinka (2020), education is the process of acquiring societal beliefs, knowledge, skills, and values, facilitated by adult members of the given society; it is also the process of transmission and renewal of the culture of any given society. Simply put, Adeyinka sees</w:t>
      </w:r>
      <w:r>
        <w:rPr>
          <w:rFonts w:ascii="Times New Roman" w:hAnsi="Times New Roman" w:cs="Times New Roman"/>
        </w:rPr>
        <w:t xml:space="preserve"> </w:t>
      </w:r>
      <w:r w:rsidRPr="00B12272">
        <w:rPr>
          <w:rFonts w:ascii="Times New Roman" w:hAnsi="Times New Roman" w:cs="Times New Roman"/>
        </w:rPr>
        <w:t>education as the process of socialisation and internalisation of the total values of the society into which an individual has been born to live and work in. There are three types of education, according to Asuka (2013), namely informal, non-formal, and formal education. While informal education takes place everywhere, wherein adult members vicariously partake in it, enabling children to learn it through observation and imitation of the adult members of their society, the non-formal education goes a step further by specifying acquisition of competence and skills in specific trade, occupations, and professions such as bricklaying, carpentry, dyeing, masonry, painting, goldsmithing, tanning (depending on the valued occupations of the community in context), with a view to making every member of the society productively contribute to the growth and development of their society, formal education is the modern day type of education given by teachers or instructors to learners, wherein teachers assess the extent of learners’ mastery of what they are taught from time to time.</w:t>
      </w:r>
    </w:p>
    <w:p w14:paraId="1339E623" w14:textId="77777777" w:rsidR="00B12272" w:rsidRDefault="00B12272" w:rsidP="009002A3">
      <w:pPr>
        <w:pStyle w:val="Body"/>
        <w:rPr>
          <w:rFonts w:ascii="Times New Roman" w:hAnsi="Times New Roman" w:cs="Times New Roman"/>
        </w:rPr>
      </w:pPr>
      <w:r w:rsidRPr="00B12272">
        <w:rPr>
          <w:rFonts w:ascii="Times New Roman" w:hAnsi="Times New Roman" w:cs="Times New Roman"/>
        </w:rPr>
        <w:t xml:space="preserve">Guidance, according to Oladele (2007:2), is multidimensional in meaning, as it could refer to a concept, educational construct, or educational service. As a concept, it refers to the use of a point of view to assist an individual; as an educational construct, it denotes provision of experiences to aid pupils toward self-understanding, and self-acceptance in order to live effectively in their society; whereas as a service, it connotes procedures and processes put in place to accomplish a helping relationship, such as counsellor-client. Arising from these, Oladele summarises that guidance connotes everything that is done by one person (or institution) to students to steer their choices, adjustment, and problem-solving, so as to shield and guide the development of the benefiting students. More succinctly, guidance is the process of helping individuals to understand themselves and their world (Shertzer &amp; Stone, 1976, in Adana, 2014: 56). </w:t>
      </w:r>
    </w:p>
    <w:p w14:paraId="6A1C0A30" w14:textId="4914DFC6" w:rsidR="00B12272" w:rsidRDefault="00B12272" w:rsidP="009002A3">
      <w:pPr>
        <w:pStyle w:val="Body"/>
        <w:rPr>
          <w:rFonts w:ascii="Times New Roman" w:hAnsi="Times New Roman" w:cs="Times New Roman"/>
        </w:rPr>
      </w:pPr>
      <w:r w:rsidRPr="00B12272">
        <w:rPr>
          <w:rFonts w:ascii="Times New Roman" w:hAnsi="Times New Roman" w:cs="Times New Roman"/>
        </w:rPr>
        <w:t>Counselling describes a person-to-person relationship wherein a professionally trained and certified individual (counsellor) assists another individual (client/helpee) to resolve an entangling problem. A counsellor is by virtue of their training and experience the trained and certified individual who strives to assist the client/helpee in the relationship. It is in the course of counselling clients/helpees in need that counsellors enter into the helping relationship in order to perform the helping roles (Olatomide et al., 2016). To Nystul</w:t>
      </w:r>
      <w:r>
        <w:rPr>
          <w:rFonts w:ascii="Times New Roman" w:hAnsi="Times New Roman" w:cs="Times New Roman"/>
        </w:rPr>
        <w:t xml:space="preserve"> </w:t>
      </w:r>
      <w:r w:rsidRPr="00B12272">
        <w:rPr>
          <w:rFonts w:ascii="Times New Roman" w:hAnsi="Times New Roman" w:cs="Times New Roman"/>
        </w:rPr>
        <w:t xml:space="preserve">(2019:2), it connotes the help given by professionally trained counsellors to clients in any area of human need, using any mode of delivery (individual or group), and in the process, employing a variety of appropriate counselling strategies to help such clients evolve desirable changes capable of enhancing their wellbeing. These changes, according to Nystul, may bring a number of outcomes such as enhancement </w:t>
      </w:r>
      <w:r w:rsidRPr="00B12272">
        <w:rPr>
          <w:rFonts w:ascii="Times New Roman" w:hAnsi="Times New Roman" w:cs="Times New Roman"/>
        </w:rPr>
        <w:lastRenderedPageBreak/>
        <w:t>of coping skills, improved interpersonal relationship skills, promotion of effective decision-making skills, facilitation of behaviour change, to list a few. Furthermore, American School Counselling Association (2007) in Nystul (2019: 350) affirmed counselling as a process of helping beneficiaries to make decisions and change in behaviour. Interestingly, the benefits of school counselling extends to stakeholders - students, school management, school personnel, families, members of the community, employers of labour, and government (Nystul, 2019: 350).</w:t>
      </w:r>
    </w:p>
    <w:p w14:paraId="459B3938" w14:textId="77777777" w:rsidR="00B12272" w:rsidRPr="00B12272" w:rsidRDefault="00B12272" w:rsidP="00B12272">
      <w:pPr>
        <w:pStyle w:val="Body"/>
        <w:ind w:firstLine="0"/>
        <w:rPr>
          <w:rFonts w:ascii="Times New Roman" w:hAnsi="Times New Roman" w:cs="Times New Roman"/>
          <w:b/>
          <w:bCs/>
        </w:rPr>
      </w:pPr>
      <w:r w:rsidRPr="00B12272">
        <w:rPr>
          <w:rFonts w:ascii="Times New Roman" w:hAnsi="Times New Roman" w:cs="Times New Roman"/>
          <w:b/>
          <w:bCs/>
        </w:rPr>
        <w:t>Historical Metamorphosis of Guidance Services, and its Integration into Educational System</w:t>
      </w:r>
    </w:p>
    <w:p w14:paraId="76EAB216" w14:textId="77777777" w:rsidR="00B12272" w:rsidRDefault="00B12272" w:rsidP="009002A3">
      <w:pPr>
        <w:pStyle w:val="Body"/>
        <w:rPr>
          <w:rFonts w:ascii="Times New Roman" w:hAnsi="Times New Roman" w:cs="Times New Roman"/>
        </w:rPr>
      </w:pPr>
      <w:r w:rsidRPr="00B12272">
        <w:rPr>
          <w:rFonts w:ascii="Times New Roman" w:hAnsi="Times New Roman" w:cs="Times New Roman"/>
        </w:rPr>
        <w:t xml:space="preserve">Historically, organised guidance services came into existence as a way to help youths in a variety of problem areas, particularly in assisting youths to understand their strength and weaknesses, so as to use these knowledge in vocational choice. Thus, school guidance (and counsellors’) roles and functions have evolved over time, and by its evolvement, it has changed name. As recorded in several literature, from the US where formal counselling is believed to have emerged, the periods 1909-1920 was identified as the commencement of school counselling as a field of specialisation, with its origin traced to the epoch-making work of Frank Parson (1909), and George Merrill, including other personalities who offered vocational guidance in US schools. Following this, during the 1920s, the focus changed from vocational guidance to helping with personal adjustment, while the 1930s ushered in the period to differentiate vocational guidance from general (or global) guidance. </w:t>
      </w:r>
    </w:p>
    <w:p w14:paraId="1A322D7D" w14:textId="437EEA2E" w:rsidR="00B12272" w:rsidRDefault="00B12272" w:rsidP="009002A3">
      <w:pPr>
        <w:pStyle w:val="Body"/>
        <w:rPr>
          <w:rFonts w:ascii="Times New Roman" w:hAnsi="Times New Roman" w:cs="Times New Roman"/>
        </w:rPr>
      </w:pPr>
      <w:r w:rsidRPr="00B12272">
        <w:rPr>
          <w:rFonts w:ascii="Times New Roman" w:hAnsi="Times New Roman" w:cs="Times New Roman"/>
        </w:rPr>
        <w:t>Correspondingly, while vocational guidance denotes assistance given to people to make effective vocational choice, preparation for entry into the vocation, placement, advancement, and success in it, general guidance refers to the total assistance given to individuals grappling with problems of adjustment in all domains of life family, friends, health, and work, among others. From the same 1930s, school counsellors began to use more formal names such as</w:t>
      </w:r>
      <w:r>
        <w:rPr>
          <w:rFonts w:ascii="Times New Roman" w:hAnsi="Times New Roman" w:cs="Times New Roman"/>
        </w:rPr>
        <w:t xml:space="preserve"> </w:t>
      </w:r>
      <w:r w:rsidRPr="00B12272">
        <w:rPr>
          <w:rFonts w:ascii="Times New Roman" w:hAnsi="Times New Roman" w:cs="Times New Roman"/>
        </w:rPr>
        <w:t>counselling, information, assessment, placement, and follow-up to describe what took place in the helping process. In the 1960s, the objective shifted guidance being adjustment to developmental guidance, which emphasises the need for understanding and working with students from developmental perspective. Additionally, it focused on preventing problems instead of assisting students to adjust to their problems. From the 1970s onward, guidance has dovetailed into school counselling services (Adana, 2014, in Idowu, 2014:56-57; Ihuoma, 2021; McLeod, 2003:31; Nystul, 2019:347-349).</w:t>
      </w:r>
    </w:p>
    <w:p w14:paraId="55F75F02" w14:textId="77777777" w:rsidR="00B12272" w:rsidRPr="00B12272" w:rsidRDefault="00B12272" w:rsidP="00B12272">
      <w:pPr>
        <w:pStyle w:val="Body"/>
        <w:ind w:firstLine="0"/>
        <w:rPr>
          <w:rFonts w:ascii="Times New Roman" w:hAnsi="Times New Roman" w:cs="Times New Roman"/>
          <w:b/>
          <w:bCs/>
        </w:rPr>
      </w:pPr>
      <w:r w:rsidRPr="00B12272">
        <w:rPr>
          <w:rFonts w:ascii="Times New Roman" w:hAnsi="Times New Roman" w:cs="Times New Roman"/>
          <w:b/>
          <w:bCs/>
        </w:rPr>
        <w:t xml:space="preserve">Differences and Similarities between Preventive and Curative Guidance in Education </w:t>
      </w:r>
    </w:p>
    <w:p w14:paraId="245D3790" w14:textId="5979EFDB" w:rsidR="00B12272" w:rsidRDefault="00B12272" w:rsidP="00B12272">
      <w:pPr>
        <w:pStyle w:val="Body"/>
        <w:rPr>
          <w:rFonts w:ascii="Times New Roman" w:hAnsi="Times New Roman" w:cs="Times New Roman"/>
        </w:rPr>
      </w:pPr>
      <w:r w:rsidRPr="00B12272">
        <w:rPr>
          <w:rFonts w:ascii="Times New Roman" w:hAnsi="Times New Roman" w:cs="Times New Roman"/>
        </w:rPr>
        <w:t xml:space="preserve">Conceptually, “preventive” is an adjective derived from the verb ‘prevent’. Mayor et al. (2009:1373) in the Longman Dictionary of Contemporary English explained “preventive” as “intended to stop something you do not want to happen, such as illness, from happening”. It is synonymously used as preventative. Arising from this, preventive guidance in education connotes every measure, action, or strategy instituted at any level of education, in order to avert avoidable problems from befalling students – which problem could obstruct their attainment of the goals and objectives of education, and overall wellbeing. The philosophy underpinning this is that, preventing a problem is relatively cheap, time-saving, and potentially prevents wastage of other resources than looking for permanent solution when preventative measures must have failed. Practically, this explains why preventative guidance programmes for students usually revolves around topics such as: How to prevent …”, “How to avoid …” etc. A list of such initiatives </w:t>
      </w:r>
      <w:r w:rsidRPr="00B12272">
        <w:rPr>
          <w:rFonts w:ascii="Times New Roman" w:hAnsi="Times New Roman" w:cs="Times New Roman"/>
        </w:rPr>
        <w:lastRenderedPageBreak/>
        <w:t>include: How to avoid coming late to school; how to avoid internet addiction; how to avoid teenage pregnancy; how to avoid low self-esteem; how to prevent examination malpractice; how to prevent poor time management; and how to avoid drug abuse, to list a few. Preventive guidance historically took root during the 1960s when the focus of guidance in education was altered from being directed toward adjustment to developmental concerns to preventative guidance, aimed at blocking occurrence of problems rather than working to solve students’ problems after their existence (Nystul, 2019:348). Thus, preventive guidance in education came much later after curative guidance has taken its root.</w:t>
      </w:r>
    </w:p>
    <w:p w14:paraId="5ADA2E7E" w14:textId="3345447D" w:rsidR="00B12272" w:rsidRDefault="00B12272" w:rsidP="00B12272">
      <w:pPr>
        <w:pStyle w:val="Body"/>
        <w:rPr>
          <w:rFonts w:ascii="Times New Roman" w:hAnsi="Times New Roman" w:cs="Times New Roman"/>
        </w:rPr>
      </w:pPr>
      <w:r w:rsidRPr="00B12272">
        <w:rPr>
          <w:rFonts w:ascii="Times New Roman" w:hAnsi="Times New Roman" w:cs="Times New Roman"/>
        </w:rPr>
        <w:t>Conversely, “curative”, also an adjective, is explained by Mayor et al. (2009:412) to mean being “able to or intended to cure illness”. It is synonymously used as heal. Thus, curative guidance in education describes all actions, measures, and strategies instituted in the school system so as to reduce, weaken, or terminate existing problem afflicting any students, so they could maximise what is left of their abilities sand potentialities toward self actualisation. The philosophy underlying this is “better late than never”, meaning that, it is desirable to halt further damage to students’ wellbeing at the moment, of any given problem, having missed the opportunity to receive such intervention much earlier. In practical delivery, curative guidance programme is usually titled: “How to manage …” How to control …”, and “How to stop …”, etc. Converting from the list of preventive guidance initiative (earlier provided in this write-up), examples of curative programmes could be titled: “How to stop coming late to school, how to manage internet addiction, how to manage teenage pregnancy, how to control low self-esteem, how to stop examination malpractice, how to manage poor time management, and how to stop drug abuse, among others.</w:t>
      </w:r>
    </w:p>
    <w:p w14:paraId="50F17617" w14:textId="0783AE2C" w:rsidR="00B12272" w:rsidRDefault="00B12272" w:rsidP="00B12272">
      <w:pPr>
        <w:pStyle w:val="Body"/>
        <w:rPr>
          <w:rFonts w:ascii="Times New Roman" w:hAnsi="Times New Roman" w:cs="Times New Roman"/>
        </w:rPr>
      </w:pPr>
      <w:r w:rsidRPr="00B12272">
        <w:rPr>
          <w:rFonts w:ascii="Times New Roman" w:hAnsi="Times New Roman" w:cs="Times New Roman"/>
        </w:rPr>
        <w:t>It needs be emphasised experientially that, while preventative (or avertive) guidance offers opportunity for students to employ personal resources to maximise preventive guidance with little or no additional external help from helping professionals, students in need of curative (or terminative) guidance must require external help from helping professionals (depending on the nature of the problem) to walk through because there is already an existing problem, and tarrying further in the problem without professional help could exhaust students’ personal resources, leading to physical and psychological breakdown. The table following this list of disparities succinctly puts the differences into perspective.</w:t>
      </w:r>
    </w:p>
    <w:p w14:paraId="4EA61A67" w14:textId="381C841F" w:rsidR="00B12272" w:rsidRPr="00830B96" w:rsidRDefault="00B12272" w:rsidP="00830B96">
      <w:pPr>
        <w:pStyle w:val="Body"/>
        <w:spacing w:line="240" w:lineRule="auto"/>
        <w:jc w:val="center"/>
        <w:rPr>
          <w:rFonts w:ascii="Times New Roman" w:hAnsi="Times New Roman" w:cs="Times New Roman"/>
          <w:b/>
          <w:bCs/>
        </w:rPr>
      </w:pPr>
      <w:r w:rsidRPr="00830B96">
        <w:rPr>
          <w:rFonts w:ascii="Times New Roman" w:hAnsi="Times New Roman" w:cs="Times New Roman"/>
          <w:b/>
          <w:bCs/>
        </w:rPr>
        <w:t>Table 1: Differences between preventive and curative guidance in education</w:t>
      </w:r>
    </w:p>
    <w:tbl>
      <w:tblPr>
        <w:tblStyle w:val="LightShading"/>
        <w:tblpPr w:leftFromText="180" w:rightFromText="180" w:vertAnchor="text" w:horzAnchor="margin" w:tblpXSpec="center" w:tblpY="201"/>
        <w:tblW w:w="7938" w:type="dxa"/>
        <w:tblLayout w:type="fixed"/>
        <w:tblLook w:val="04A0" w:firstRow="1" w:lastRow="0" w:firstColumn="1" w:lastColumn="0" w:noHBand="0" w:noVBand="1"/>
      </w:tblPr>
      <w:tblGrid>
        <w:gridCol w:w="3969"/>
        <w:gridCol w:w="3969"/>
      </w:tblGrid>
      <w:tr w:rsidR="00830B96" w:rsidRPr="00C7019A" w14:paraId="6BCE87FE" w14:textId="77777777" w:rsidTr="00830B96">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969" w:type="dxa"/>
            <w:tcBorders>
              <w:bottom w:val="single" w:sz="4" w:space="0" w:color="auto"/>
            </w:tcBorders>
            <w:noWrap/>
            <w:vAlign w:val="center"/>
            <w:hideMark/>
          </w:tcPr>
          <w:p w14:paraId="00F9BB57" w14:textId="753B2D90" w:rsidR="00830B96" w:rsidRPr="00830B96" w:rsidRDefault="00830B96" w:rsidP="00830B96">
            <w:pPr>
              <w:jc w:val="center"/>
              <w:rPr>
                <w:rFonts w:ascii="Times New Roman" w:eastAsia="Times New Roman" w:hAnsi="Times New Roman" w:cs="Times New Roman"/>
                <w:bCs w:val="0"/>
                <w:color w:val="000000"/>
                <w:sz w:val="16"/>
                <w:szCs w:val="20"/>
                <w:lang w:eastAsia="id-ID"/>
              </w:rPr>
            </w:pPr>
            <w:r w:rsidRPr="00830B96">
              <w:rPr>
                <w:rFonts w:ascii="Times New Roman" w:eastAsia="Times New Roman" w:hAnsi="Times New Roman" w:cs="Times New Roman"/>
                <w:bCs w:val="0"/>
                <w:color w:val="000000"/>
                <w:sz w:val="16"/>
                <w:szCs w:val="20"/>
                <w:lang w:eastAsia="id-ID"/>
              </w:rPr>
              <w:t>Preventive guidance in education</w:t>
            </w:r>
          </w:p>
        </w:tc>
        <w:tc>
          <w:tcPr>
            <w:tcW w:w="3969" w:type="dxa"/>
            <w:tcBorders>
              <w:bottom w:val="single" w:sz="4" w:space="0" w:color="auto"/>
            </w:tcBorders>
            <w:noWrap/>
            <w:vAlign w:val="center"/>
            <w:hideMark/>
          </w:tcPr>
          <w:p w14:paraId="0794A019" w14:textId="4ADF3418" w:rsidR="00830B96" w:rsidRPr="00830B96" w:rsidRDefault="00830B96" w:rsidP="00830B9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6"/>
                <w:szCs w:val="20"/>
                <w:lang w:eastAsia="id-ID"/>
              </w:rPr>
            </w:pPr>
            <w:r w:rsidRPr="00830B96">
              <w:rPr>
                <w:rFonts w:ascii="Times New Roman" w:eastAsia="Times New Roman" w:hAnsi="Times New Roman" w:cs="Times New Roman"/>
                <w:bCs w:val="0"/>
                <w:color w:val="000000"/>
                <w:sz w:val="16"/>
                <w:szCs w:val="20"/>
                <w:lang w:eastAsia="id-ID"/>
              </w:rPr>
              <w:t>Curative guidance in education</w:t>
            </w:r>
          </w:p>
        </w:tc>
      </w:tr>
      <w:tr w:rsidR="00830B96" w:rsidRPr="00C7019A" w14:paraId="4E7F63E7" w14:textId="77777777" w:rsidTr="00830B9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auto"/>
            </w:tcBorders>
            <w:noWrap/>
          </w:tcPr>
          <w:p w14:paraId="7B69753E" w14:textId="19B71C17" w:rsidR="00830B96" w:rsidRPr="00830B96" w:rsidRDefault="00830B96" w:rsidP="007D7B4A">
            <w:pPr>
              <w:rPr>
                <w:rFonts w:ascii="Times New Roman" w:eastAsia="Times New Roman" w:hAnsi="Times New Roman" w:cs="Times New Roman"/>
                <w:b w:val="0"/>
                <w:bCs w:val="0"/>
                <w:color w:val="000000"/>
                <w:sz w:val="16"/>
                <w:szCs w:val="20"/>
                <w:lang w:eastAsia="id-ID"/>
              </w:rPr>
            </w:pPr>
            <w:r w:rsidRPr="00830B96">
              <w:rPr>
                <w:rFonts w:ascii="Times New Roman" w:eastAsia="Times New Roman" w:hAnsi="Times New Roman" w:cs="Times New Roman"/>
                <w:b w:val="0"/>
                <w:bCs w:val="0"/>
                <w:color w:val="000000"/>
                <w:sz w:val="16"/>
                <w:szCs w:val="20"/>
                <w:lang w:eastAsia="id-ID"/>
              </w:rPr>
              <w:t>It is intended to disallow students from running into avoidable problems.</w:t>
            </w:r>
          </w:p>
        </w:tc>
        <w:tc>
          <w:tcPr>
            <w:tcW w:w="3969" w:type="dxa"/>
            <w:tcBorders>
              <w:top w:val="single" w:sz="4" w:space="0" w:color="auto"/>
            </w:tcBorders>
            <w:noWrap/>
          </w:tcPr>
          <w:p w14:paraId="17C3D2EC" w14:textId="19CBA7FA" w:rsidR="00830B96" w:rsidRPr="00C7019A" w:rsidRDefault="00830B96" w:rsidP="007D7B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0"/>
                <w:lang w:eastAsia="id-ID"/>
              </w:rPr>
            </w:pPr>
            <w:r w:rsidRPr="00830B96">
              <w:rPr>
                <w:rFonts w:ascii="Times New Roman" w:eastAsia="Times New Roman" w:hAnsi="Times New Roman" w:cs="Times New Roman"/>
                <w:color w:val="000000"/>
                <w:sz w:val="16"/>
                <w:szCs w:val="20"/>
                <w:lang w:eastAsia="id-ID"/>
              </w:rPr>
              <w:t>It is intended to stop further harm to students after it has happened to them.</w:t>
            </w:r>
          </w:p>
        </w:tc>
      </w:tr>
      <w:tr w:rsidR="00830B96" w:rsidRPr="00C7019A" w14:paraId="00D3E271" w14:textId="77777777" w:rsidTr="00830B96">
        <w:trPr>
          <w:trHeight w:val="292"/>
        </w:trPr>
        <w:tc>
          <w:tcPr>
            <w:cnfStyle w:val="001000000000" w:firstRow="0" w:lastRow="0" w:firstColumn="1" w:lastColumn="0" w:oddVBand="0" w:evenVBand="0" w:oddHBand="0" w:evenHBand="0" w:firstRowFirstColumn="0" w:firstRowLastColumn="0" w:lastRowFirstColumn="0" w:lastRowLastColumn="0"/>
            <w:tcW w:w="3969" w:type="dxa"/>
            <w:noWrap/>
          </w:tcPr>
          <w:p w14:paraId="06A21697" w14:textId="5CB21D57" w:rsidR="00830B96" w:rsidRPr="00830B96" w:rsidRDefault="00830B96" w:rsidP="007D7B4A">
            <w:pPr>
              <w:rPr>
                <w:rFonts w:ascii="Times New Roman" w:eastAsia="Times New Roman" w:hAnsi="Times New Roman" w:cs="Times New Roman"/>
                <w:b w:val="0"/>
                <w:bCs w:val="0"/>
                <w:color w:val="000000"/>
                <w:sz w:val="16"/>
                <w:szCs w:val="20"/>
                <w:lang w:eastAsia="id-ID"/>
              </w:rPr>
            </w:pPr>
            <w:r w:rsidRPr="00830B96">
              <w:rPr>
                <w:rFonts w:ascii="Times New Roman" w:eastAsia="Times New Roman" w:hAnsi="Times New Roman" w:cs="Times New Roman"/>
                <w:b w:val="0"/>
                <w:bCs w:val="0"/>
                <w:color w:val="000000"/>
                <w:sz w:val="16"/>
                <w:szCs w:val="20"/>
                <w:lang w:eastAsia="id-ID"/>
              </w:rPr>
              <w:t xml:space="preserve">It is synonymously preventative or avertive in nature. </w:t>
            </w:r>
          </w:p>
        </w:tc>
        <w:tc>
          <w:tcPr>
            <w:tcW w:w="3969" w:type="dxa"/>
            <w:noWrap/>
          </w:tcPr>
          <w:p w14:paraId="13495F26" w14:textId="0CF89676" w:rsidR="00830B96" w:rsidRPr="00C7019A" w:rsidRDefault="00830B96" w:rsidP="007D7B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0"/>
                <w:lang w:eastAsia="id-ID"/>
              </w:rPr>
            </w:pPr>
            <w:r w:rsidRPr="00830B96">
              <w:rPr>
                <w:rFonts w:ascii="Times New Roman" w:eastAsia="Times New Roman" w:hAnsi="Times New Roman" w:cs="Times New Roman"/>
                <w:color w:val="000000"/>
                <w:sz w:val="16"/>
                <w:szCs w:val="20"/>
                <w:lang w:eastAsia="id-ID"/>
              </w:rPr>
              <w:t>It is synonymously terminative in nature.</w:t>
            </w:r>
          </w:p>
        </w:tc>
      </w:tr>
      <w:tr w:rsidR="00830B96" w:rsidRPr="00C7019A" w14:paraId="72F09A53" w14:textId="77777777" w:rsidTr="00830B9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969" w:type="dxa"/>
            <w:noWrap/>
          </w:tcPr>
          <w:p w14:paraId="798016E8" w14:textId="5C3FB591" w:rsidR="00830B96" w:rsidRPr="00830B96" w:rsidRDefault="00830B96" w:rsidP="007D7B4A">
            <w:pPr>
              <w:rPr>
                <w:rFonts w:ascii="Times New Roman" w:eastAsia="Times New Roman" w:hAnsi="Times New Roman" w:cs="Times New Roman"/>
                <w:b w:val="0"/>
                <w:bCs w:val="0"/>
                <w:color w:val="000000"/>
                <w:sz w:val="16"/>
                <w:szCs w:val="20"/>
                <w:lang w:eastAsia="id-ID"/>
              </w:rPr>
            </w:pPr>
            <w:r w:rsidRPr="00830B96">
              <w:rPr>
                <w:rFonts w:ascii="Times New Roman" w:eastAsia="Times New Roman" w:hAnsi="Times New Roman" w:cs="Times New Roman"/>
                <w:b w:val="0"/>
                <w:bCs w:val="0"/>
                <w:color w:val="000000"/>
                <w:sz w:val="16"/>
                <w:szCs w:val="20"/>
                <w:lang w:eastAsia="id-ID"/>
              </w:rPr>
              <w:t>It is usually introduced in themes such as “how to avoid”, and “how to prevent” certain thing from happening.</w:t>
            </w:r>
          </w:p>
        </w:tc>
        <w:tc>
          <w:tcPr>
            <w:tcW w:w="3969" w:type="dxa"/>
            <w:noWrap/>
          </w:tcPr>
          <w:p w14:paraId="41FBC63B" w14:textId="3FDD0F17" w:rsidR="00830B96" w:rsidRPr="00C7019A" w:rsidRDefault="00830B96" w:rsidP="007D7B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0"/>
                <w:lang w:eastAsia="id-ID"/>
              </w:rPr>
            </w:pPr>
            <w:r w:rsidRPr="00830B96">
              <w:rPr>
                <w:rFonts w:ascii="Times New Roman" w:eastAsia="Times New Roman" w:hAnsi="Times New Roman" w:cs="Times New Roman"/>
                <w:color w:val="000000"/>
                <w:sz w:val="16"/>
                <w:szCs w:val="20"/>
                <w:lang w:eastAsia="id-ID"/>
              </w:rPr>
              <w:t>It is usually introduced in themes such as “how to stop”, “how to terminate”, and “how to control” certain existing situation.</w:t>
            </w:r>
          </w:p>
        </w:tc>
      </w:tr>
      <w:tr w:rsidR="00830B96" w:rsidRPr="00C7019A" w14:paraId="585350B9" w14:textId="77777777" w:rsidTr="00830B96">
        <w:trPr>
          <w:trHeight w:val="278"/>
        </w:trPr>
        <w:tc>
          <w:tcPr>
            <w:cnfStyle w:val="001000000000" w:firstRow="0" w:lastRow="0" w:firstColumn="1" w:lastColumn="0" w:oddVBand="0" w:evenVBand="0" w:oddHBand="0" w:evenHBand="0" w:firstRowFirstColumn="0" w:firstRowLastColumn="0" w:lastRowFirstColumn="0" w:lastRowLastColumn="0"/>
            <w:tcW w:w="3969" w:type="dxa"/>
            <w:noWrap/>
          </w:tcPr>
          <w:p w14:paraId="46545A96" w14:textId="15AF6DAA" w:rsidR="00830B96" w:rsidRPr="00830B96" w:rsidRDefault="00830B96" w:rsidP="007D7B4A">
            <w:pPr>
              <w:rPr>
                <w:rFonts w:ascii="Times New Roman" w:eastAsia="Times New Roman" w:hAnsi="Times New Roman" w:cs="Times New Roman"/>
                <w:b w:val="0"/>
                <w:bCs w:val="0"/>
                <w:color w:val="000000"/>
                <w:sz w:val="16"/>
                <w:szCs w:val="20"/>
                <w:lang w:eastAsia="id-ID"/>
              </w:rPr>
            </w:pPr>
            <w:r w:rsidRPr="00830B96">
              <w:rPr>
                <w:rFonts w:ascii="Times New Roman" w:eastAsia="Times New Roman" w:hAnsi="Times New Roman" w:cs="Times New Roman"/>
                <w:b w:val="0"/>
                <w:bCs w:val="0"/>
                <w:color w:val="000000"/>
                <w:sz w:val="16"/>
                <w:szCs w:val="20"/>
                <w:lang w:eastAsia="id-ID"/>
              </w:rPr>
              <w:t>Its existence came after more than four decades of existence of curative guidance.</w:t>
            </w:r>
          </w:p>
        </w:tc>
        <w:tc>
          <w:tcPr>
            <w:tcW w:w="3969" w:type="dxa"/>
            <w:noWrap/>
          </w:tcPr>
          <w:p w14:paraId="2D23FAA5" w14:textId="664E8E46" w:rsidR="00830B96" w:rsidRPr="00C7019A" w:rsidRDefault="00830B96" w:rsidP="007D7B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0"/>
                <w:lang w:eastAsia="id-ID"/>
              </w:rPr>
            </w:pPr>
            <w:r w:rsidRPr="00830B96">
              <w:rPr>
                <w:rFonts w:ascii="Times New Roman" w:eastAsia="Times New Roman" w:hAnsi="Times New Roman" w:cs="Times New Roman"/>
                <w:color w:val="000000"/>
                <w:sz w:val="16"/>
                <w:szCs w:val="20"/>
                <w:lang w:eastAsia="id-ID"/>
              </w:rPr>
              <w:t>Its existence predates preventive guidance by well over four decades.</w:t>
            </w:r>
          </w:p>
        </w:tc>
      </w:tr>
      <w:tr w:rsidR="00830B96" w:rsidRPr="00C7019A" w14:paraId="2995A97A" w14:textId="77777777" w:rsidTr="00830B9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969" w:type="dxa"/>
            <w:noWrap/>
          </w:tcPr>
          <w:p w14:paraId="07ACBC2E" w14:textId="0B5CA2E1" w:rsidR="00830B96" w:rsidRPr="00830B96" w:rsidRDefault="00830B96" w:rsidP="007D7B4A">
            <w:pPr>
              <w:rPr>
                <w:rFonts w:ascii="Times New Roman" w:eastAsia="Times New Roman" w:hAnsi="Times New Roman" w:cs="Times New Roman"/>
                <w:b w:val="0"/>
                <w:bCs w:val="0"/>
                <w:color w:val="000000"/>
                <w:sz w:val="16"/>
                <w:szCs w:val="20"/>
                <w:lang w:eastAsia="id-ID"/>
              </w:rPr>
            </w:pPr>
            <w:r w:rsidRPr="00830B96">
              <w:rPr>
                <w:rFonts w:ascii="Times New Roman" w:eastAsia="Times New Roman" w:hAnsi="Times New Roman" w:cs="Times New Roman"/>
                <w:b w:val="0"/>
                <w:bCs w:val="0"/>
                <w:color w:val="000000"/>
                <w:sz w:val="16"/>
                <w:szCs w:val="20"/>
                <w:lang w:eastAsia="id-ID"/>
              </w:rPr>
              <w:t>It offers opportunity for students to deploy personal resources with little or no additional professional help.</w:t>
            </w:r>
          </w:p>
        </w:tc>
        <w:tc>
          <w:tcPr>
            <w:tcW w:w="3969" w:type="dxa"/>
            <w:noWrap/>
          </w:tcPr>
          <w:p w14:paraId="08BBD98D" w14:textId="3290163E" w:rsidR="00830B96" w:rsidRPr="00C7019A" w:rsidRDefault="00830B96" w:rsidP="007D7B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0"/>
                <w:lang w:eastAsia="id-ID"/>
              </w:rPr>
            </w:pPr>
            <w:r w:rsidRPr="00830B96">
              <w:rPr>
                <w:rFonts w:ascii="Times New Roman" w:eastAsia="Times New Roman" w:hAnsi="Times New Roman" w:cs="Times New Roman"/>
                <w:color w:val="000000"/>
                <w:sz w:val="16"/>
                <w:szCs w:val="20"/>
                <w:lang w:eastAsia="id-ID"/>
              </w:rPr>
              <w:t>It compels students to seek professional help to navigate existing problem(s), as personal resources would be inadequate to manage it.</w:t>
            </w:r>
          </w:p>
        </w:tc>
      </w:tr>
    </w:tbl>
    <w:p w14:paraId="66E12F76" w14:textId="77777777" w:rsidR="00085106" w:rsidRDefault="00085106" w:rsidP="00830B96">
      <w:pPr>
        <w:pStyle w:val="Body"/>
        <w:ind w:firstLine="720"/>
        <w:rPr>
          <w:rFonts w:ascii="Times New Roman" w:hAnsi="Times New Roman" w:cs="Times New Roman"/>
        </w:rPr>
      </w:pPr>
    </w:p>
    <w:p w14:paraId="23E2915A" w14:textId="155E8A02" w:rsidR="00B12272" w:rsidRDefault="00B12272" w:rsidP="00830B96">
      <w:pPr>
        <w:pStyle w:val="Body"/>
        <w:ind w:firstLine="720"/>
        <w:rPr>
          <w:rFonts w:ascii="Times New Roman" w:hAnsi="Times New Roman" w:cs="Times New Roman"/>
        </w:rPr>
      </w:pPr>
      <w:r w:rsidRPr="00B12272">
        <w:rPr>
          <w:rFonts w:ascii="Times New Roman" w:hAnsi="Times New Roman" w:cs="Times New Roman"/>
        </w:rPr>
        <w:t xml:space="preserve">There are some similarities between preventive and curative guidance in education. Firstly, the two services are intertwined, such that there is as much preventive guidance in curative guidance, and curative guidance in preventive guidance. Secondly, both preventive guidance and curative guidance are </w:t>
      </w:r>
      <w:r w:rsidRPr="00B12272">
        <w:rPr>
          <w:rFonts w:ascii="Times New Roman" w:hAnsi="Times New Roman" w:cs="Times New Roman"/>
        </w:rPr>
        <w:lastRenderedPageBreak/>
        <w:t>instituted in the school system to assist benefiting students to overcome problems on their way toward self-actualisation. Similarly, both of them are provided by helping professionals, with school counsellors as leader of the team. Furthermore, both preventive guidance and curative guidance can be provided, using individual and group mode of delivery. Lastly, recipients of both services are called clients. Not minding the dividing lines of differences and sameness between preventive guidance and curative guidance, the two services have been compressed into what is generally called school guidance and counselling services in present-day schools.</w:t>
      </w:r>
    </w:p>
    <w:p w14:paraId="5BC02015" w14:textId="77777777" w:rsidR="00B12272" w:rsidRPr="00B12272" w:rsidRDefault="00B12272" w:rsidP="00B12272">
      <w:pPr>
        <w:pStyle w:val="Body"/>
        <w:ind w:firstLine="0"/>
        <w:rPr>
          <w:rFonts w:ascii="Times New Roman" w:hAnsi="Times New Roman" w:cs="Times New Roman"/>
          <w:b/>
          <w:bCs/>
        </w:rPr>
      </w:pPr>
      <w:r w:rsidRPr="00B12272">
        <w:rPr>
          <w:rFonts w:ascii="Times New Roman" w:hAnsi="Times New Roman" w:cs="Times New Roman"/>
          <w:b/>
          <w:bCs/>
        </w:rPr>
        <w:t xml:space="preserve">Relevance of Guidance and Counselling Services in Educational Setup </w:t>
      </w:r>
    </w:p>
    <w:p w14:paraId="11475003" w14:textId="77777777" w:rsidR="00B12272" w:rsidRDefault="00B12272" w:rsidP="00B12272">
      <w:pPr>
        <w:pStyle w:val="Body"/>
        <w:rPr>
          <w:rFonts w:ascii="Times New Roman" w:hAnsi="Times New Roman" w:cs="Times New Roman"/>
        </w:rPr>
      </w:pPr>
      <w:r w:rsidRPr="00B12272">
        <w:rPr>
          <w:rFonts w:ascii="Times New Roman" w:hAnsi="Times New Roman" w:cs="Times New Roman"/>
        </w:rPr>
        <w:t xml:space="preserve">The Federal Republic of Nigeria (2013:38) described school counselling as a critical part of educational support services that facilitate the implementation, and attainment of educational policy, goals and objectives, culminating in effectiveness of educational system. Similarly, it is acknowledged globally that guidance and counselling is indispensable to the attainment of the goals and objectives of education at different levels of education, namely primary, secondary, and tertiary. Parallel to this, Nystul (2019:350) affirmed that school guidance and counselling programme facilitates social, educational, career, and personal development of students, so they could become responsible, and productive citizens. In that connection, school guidance programme has been categorised into six, namely appraisal services, counselling services, information services, orientation services, planning, placement, and follow-up, and referral services (Eyanro, 2009:19-29; Oladele, 2007:7-12). Specifically, McLeod (2003:12-13) succinctly itemised these roles to encompass acquisition of social skills, behaviour change, cognitive change, empowerment, enlightenment, generativity and social action (that is, inspiring people to care for others, and transfer the knowledge, insight, problem-solving, psychological education, relating with others, restitution, self-acceptance, self-actualisation, self-awareness, and systemic change. </w:t>
      </w:r>
    </w:p>
    <w:p w14:paraId="42ACC904" w14:textId="36779328" w:rsidR="00B12272" w:rsidRPr="00B12272" w:rsidRDefault="00B12272" w:rsidP="00B12272">
      <w:pPr>
        <w:pStyle w:val="Body"/>
        <w:rPr>
          <w:rFonts w:ascii="Times New Roman" w:hAnsi="Times New Roman" w:cs="Times New Roman"/>
        </w:rPr>
      </w:pPr>
      <w:r w:rsidRPr="00B12272">
        <w:rPr>
          <w:rFonts w:ascii="Times New Roman" w:hAnsi="Times New Roman" w:cs="Times New Roman"/>
        </w:rPr>
        <w:t>Furthermore, studies on the relevance of guidance and counselling services have shown that these services support both governments and educational managers in acquiring the skills, attitudes, and competencies needed to formulate educational goals and objectives across different levels of education. They also assist students in developing the attitudes, competencies, and skills required to achieve these goals and objectives as set by the government. In addition, guidance and counselling contribute to the development of a sense of responsibility, facilitate smooth transitions between classes and educational levels, and enhance self-knowledge. They also promote effective communication skills, support career exploration, planning, and decision-making, and foster greater self-acceptance and improved self-esteem. Moreover, these services address sexuality-related concerns and help students acquire effective coping strategies for managing life stressors. Altogether, these benefits enable learners to maximise their potential and educational opportunities, ultimately leading</w:t>
      </w:r>
      <w:r>
        <w:rPr>
          <w:rFonts w:ascii="Times New Roman" w:hAnsi="Times New Roman" w:cs="Times New Roman"/>
        </w:rPr>
        <w:t xml:space="preserve"> </w:t>
      </w:r>
      <w:r w:rsidRPr="00B12272">
        <w:rPr>
          <w:rFonts w:ascii="Times New Roman" w:hAnsi="Times New Roman" w:cs="Times New Roman"/>
        </w:rPr>
        <w:t>to increased productivity, personal wellness, and societal development (Egbochuku, 2008; Idowu, 2014; Ihuoma, 2021; Shertzer &amp; Stone, 1974, in Oladele, 2007:7-12). One could include consultancy as part of the roles. Interestingly, the guidance and counselling services</w:t>
      </w:r>
      <w:r>
        <w:rPr>
          <w:rFonts w:ascii="Times New Roman" w:hAnsi="Times New Roman" w:cs="Times New Roman"/>
        </w:rPr>
        <w:t xml:space="preserve"> </w:t>
      </w:r>
      <w:r w:rsidRPr="00B12272">
        <w:rPr>
          <w:rFonts w:ascii="Times New Roman" w:hAnsi="Times New Roman" w:cs="Times New Roman"/>
        </w:rPr>
        <w:t xml:space="preserve">in focus could be via face-to-face, or online – the latter having more advantages for the withdrawn, isolated, poor self-disclosure, and poor help-seeking attitudinal students (Adebowale &amp; Popoola, 2011). </w:t>
      </w:r>
    </w:p>
    <w:p w14:paraId="1877963B" w14:textId="77777777" w:rsidR="00B12272" w:rsidRPr="00B12272" w:rsidRDefault="00B12272" w:rsidP="00B12272">
      <w:pPr>
        <w:pStyle w:val="Body"/>
        <w:ind w:firstLine="0"/>
        <w:rPr>
          <w:rFonts w:ascii="Times New Roman" w:hAnsi="Times New Roman" w:cs="Times New Roman"/>
          <w:b/>
          <w:bCs/>
        </w:rPr>
      </w:pPr>
      <w:r w:rsidRPr="00B12272">
        <w:rPr>
          <w:rFonts w:ascii="Times New Roman" w:hAnsi="Times New Roman" w:cs="Times New Roman"/>
          <w:b/>
          <w:bCs/>
        </w:rPr>
        <w:t xml:space="preserve">Principles Guiding Establishment of School Guidance Programme </w:t>
      </w:r>
    </w:p>
    <w:p w14:paraId="5D1A2AEF" w14:textId="77777777" w:rsidR="00B12272" w:rsidRDefault="00B12272" w:rsidP="00B12272">
      <w:pPr>
        <w:pStyle w:val="Body"/>
        <w:rPr>
          <w:rFonts w:ascii="Times New Roman" w:hAnsi="Times New Roman" w:cs="Times New Roman"/>
        </w:rPr>
      </w:pPr>
      <w:r w:rsidRPr="00B12272">
        <w:rPr>
          <w:rFonts w:ascii="Times New Roman" w:hAnsi="Times New Roman" w:cs="Times New Roman"/>
        </w:rPr>
        <w:lastRenderedPageBreak/>
        <w:t>Given the critical role of education, and the supportive role of school guidance programme to enhance personal, social, educational, and career development of students for them to become responsible, and productive citizens (Nystul, 2019:350), preventive and curative guidance must have fundamental ideas upon which it should be based. Thus, for such programme to be effectively preventive and curative (that is, being able to effectively shield students from running into avoidable problems, as well as halting further damage inflicted by ongoing problem afflicting students), it must be “Guidance For All” (GFA), (that is, meant for everybody within the school system – both the problem shooting, the ever obedient, the educationally bright, the academically poor, the gifted, talented, the creative, as well as the challenged students); the objectives must be based on identified needs of the students to be served by the programme, formulated into school policy; it should be continuous, sequential, comprehensive, and developmental, (meaning that, it must be integrated into each level of education, and covering the entire students’ lifespan); it must emphasise freewill of each student to participate without coercion; the inclusion criteria must extend to all school personnel to assume responsibility in one area or the other; the guidance programme should be anchored by well-qualified guidance counsellor who plays a leadership role, who enlists the support of everybody, and is accessible to all school personnel; it must be provided to students with strict adherence to ethical standards, including referral of cases outside the competency of the school team to appropriate resource professional (Eyanro, 2009:5-37; Idowu, 2014:12-14; Ihuoma, 2021; Nystul, 2019:344). To this writer, the programme must additionally be evaluated periodically in order to ascertain the extent to</w:t>
      </w:r>
      <w:r>
        <w:rPr>
          <w:rFonts w:ascii="Times New Roman" w:hAnsi="Times New Roman" w:cs="Times New Roman"/>
        </w:rPr>
        <w:t xml:space="preserve"> </w:t>
      </w:r>
      <w:r w:rsidRPr="00B12272">
        <w:rPr>
          <w:rFonts w:ascii="Times New Roman" w:hAnsi="Times New Roman" w:cs="Times New Roman"/>
        </w:rPr>
        <w:t xml:space="preserve">which the objectives of the guidance programme has been achieved, as this would provide opportunity for modification, where necessary. </w:t>
      </w:r>
    </w:p>
    <w:p w14:paraId="7B889088" w14:textId="77777777" w:rsidR="00B12272" w:rsidRPr="00B12272" w:rsidRDefault="00B12272" w:rsidP="00B12272">
      <w:pPr>
        <w:pStyle w:val="Body"/>
        <w:ind w:firstLine="0"/>
        <w:rPr>
          <w:rFonts w:ascii="Times New Roman" w:hAnsi="Times New Roman" w:cs="Times New Roman"/>
          <w:b/>
          <w:bCs/>
        </w:rPr>
      </w:pPr>
      <w:r w:rsidRPr="00B12272">
        <w:rPr>
          <w:rFonts w:ascii="Times New Roman" w:hAnsi="Times New Roman" w:cs="Times New Roman"/>
          <w:b/>
          <w:bCs/>
        </w:rPr>
        <w:t xml:space="preserve">Exploration of Counselling Needs of Students, its Domestication, and Attainment Strategies </w:t>
      </w:r>
    </w:p>
    <w:p w14:paraId="29E60E6C" w14:textId="77777777" w:rsidR="00B12272" w:rsidRDefault="00B12272" w:rsidP="00B12272">
      <w:pPr>
        <w:pStyle w:val="Body"/>
        <w:rPr>
          <w:rFonts w:ascii="Times New Roman" w:hAnsi="Times New Roman" w:cs="Times New Roman"/>
        </w:rPr>
      </w:pPr>
      <w:r w:rsidRPr="00B12272">
        <w:rPr>
          <w:rFonts w:ascii="Times New Roman" w:hAnsi="Times New Roman" w:cs="Times New Roman"/>
        </w:rPr>
        <w:t xml:space="preserve">There are different stages in the growth and development of human beings, and differences exist in the counselling needs of students based on their stage of development, and level of education (Freud, 1938; Erickson, 1963; Havighust, 1972, in Adegoke, 2014:27 29). Given these differences in peoples counselling needs, the first step in the exploration of students’ needs is needs assessment, which would reveal specific areas of needs of the students - individually, and in groups. Instruments that are readily available to investigate students’ counselling needs include observation, rating scale, questionnaire, organised records, checklist, and interview, which could be standardised, or teacher-made. Locally made standardised instruments are available in different climes. In Nigeria, for instance, these include Adolescent Personal Data Inventory (APDI), Student Problem Inventory (SPI), Study Habits Inventory (SHI), Vocational Interest Inventory (VII), and Motivation for Occupational Preference Scale (MOPS), to list a few. Among the foreign standardised instruments are Vocational Interest Inventory (VII), Vocational Preference Inventory (VPI), Differential Aptitude Test (DAT), Kuder Preference Record (KPR), Career Assessment Inventory (CAI), Self-Directed Search (SDS), Minnesota Importance Questionnaire (MIQ), Kuder Career Search (KCS), Career Decision Scale (CDS), RIASEC Test, Career Path Inventory (CPI), to list a few (Nystul, 2019:90; Oladele, 2008:161; Sharf, 2006: 443). </w:t>
      </w:r>
    </w:p>
    <w:p w14:paraId="0CB6104C" w14:textId="2E876E4E" w:rsidR="00B12272" w:rsidRDefault="00B12272" w:rsidP="00B12272">
      <w:pPr>
        <w:pStyle w:val="Body"/>
        <w:rPr>
          <w:rFonts w:ascii="Times New Roman" w:hAnsi="Times New Roman" w:cs="Times New Roman"/>
        </w:rPr>
      </w:pPr>
      <w:r w:rsidRPr="00B12272">
        <w:rPr>
          <w:rFonts w:ascii="Times New Roman" w:hAnsi="Times New Roman" w:cs="Times New Roman"/>
        </w:rPr>
        <w:t xml:space="preserve">Consequently, counselling goals designed to meet students’ needs and challenges must take cognisance of their respective age level, developmental tasks, and these must inform the selection of counselling strategies to attain the set objective(s). Taking cognisance of this, a counsellor may be proficient </w:t>
      </w:r>
      <w:r w:rsidRPr="00B12272">
        <w:rPr>
          <w:rFonts w:ascii="Times New Roman" w:hAnsi="Times New Roman" w:cs="Times New Roman"/>
        </w:rPr>
        <w:lastRenderedPageBreak/>
        <w:t>in career counselling for a particular age group, or cultural group but become incompetent in another context with similar group. Relatedly, Welfel (2016:95) declared that a counsellor in a college who applies a given career counselling approach they use with university students to those in middle school is unlikely to achieve success with the students, showing limits of proficiency with different client</w:t>
      </w:r>
      <w:r>
        <w:rPr>
          <w:rFonts w:ascii="Times New Roman" w:hAnsi="Times New Roman" w:cs="Times New Roman"/>
        </w:rPr>
        <w:t xml:space="preserve"> </w:t>
      </w:r>
      <w:r w:rsidRPr="00B12272">
        <w:rPr>
          <w:rFonts w:ascii="Times New Roman" w:hAnsi="Times New Roman" w:cs="Times New Roman"/>
        </w:rPr>
        <w:t>populations. Similarly, Nystul (2019:349) relying on American School Counsellor Association’s (1990) harmonisation of the roles and functions of school counsellors working in elementary, middle, and high schools emphasised the need for comprehensive developmental school guidance model, concluding that school counsellors should adjust and harmonise school guidance programme to the level of development of the benefitting learners.</w:t>
      </w:r>
    </w:p>
    <w:p w14:paraId="3EF9358C" w14:textId="77777777" w:rsidR="00B12272" w:rsidRPr="00B12272" w:rsidRDefault="00B12272" w:rsidP="00B12272">
      <w:pPr>
        <w:pStyle w:val="Body"/>
        <w:rPr>
          <w:rFonts w:ascii="Times New Roman" w:hAnsi="Times New Roman" w:cs="Times New Roman"/>
          <w:b/>
          <w:bCs/>
        </w:rPr>
      </w:pPr>
      <w:r w:rsidRPr="00B12272">
        <w:rPr>
          <w:rFonts w:ascii="Times New Roman" w:hAnsi="Times New Roman" w:cs="Times New Roman"/>
          <w:b/>
          <w:bCs/>
        </w:rPr>
        <w:t xml:space="preserve">Composition of School Guidance Team </w:t>
      </w:r>
    </w:p>
    <w:p w14:paraId="742B4BE7" w14:textId="77777777" w:rsidR="00B12272" w:rsidRDefault="00B12272" w:rsidP="00B12272">
      <w:pPr>
        <w:pStyle w:val="Body"/>
        <w:rPr>
          <w:rFonts w:ascii="Times New Roman" w:hAnsi="Times New Roman" w:cs="Times New Roman"/>
        </w:rPr>
      </w:pPr>
      <w:r w:rsidRPr="00B12272">
        <w:rPr>
          <w:rFonts w:ascii="Times New Roman" w:hAnsi="Times New Roman" w:cs="Times New Roman"/>
        </w:rPr>
        <w:t xml:space="preserve">It must be emphasised that although the school counsellor remains the leader of every school guidance programme, they cannot do it all alone. Besides, it should also be noted that the students who gain so much from the school guidance programme belong to different classes, where class teachers know the students adequately well compared to the school counsellors. It is this realisation, and some other limitations bordering school counsellors, that behoves school counsellors to institute a team to work with for effective guidance programmes. </w:t>
      </w:r>
    </w:p>
    <w:p w14:paraId="2F09362E" w14:textId="77777777" w:rsidR="00B12272" w:rsidRDefault="00B12272" w:rsidP="00B12272">
      <w:pPr>
        <w:pStyle w:val="Body"/>
        <w:rPr>
          <w:rFonts w:ascii="Times New Roman" w:hAnsi="Times New Roman" w:cs="Times New Roman"/>
        </w:rPr>
      </w:pPr>
      <w:r w:rsidRPr="00B12272">
        <w:rPr>
          <w:rFonts w:ascii="Times New Roman" w:hAnsi="Times New Roman" w:cs="Times New Roman"/>
        </w:rPr>
        <w:t xml:space="preserve">Experientially, having received every administrative backing from school management, the next step is for the school counsellor to reach out to the school personnel, and inform them about the goals and objectives of the programme to be instituted, and formally seek their cooperation in the implementation toward its success. Following this, the school counsellor should prepare the number of committees that the guidance programme would be anchored upon. Then, the school counsellor first asks for volunteers into each of the committees, having given them orientation on their roles. But where volunteers are reluctant, members can nominate other members to these committees where they are quite sure they can perform well, based on their knowledge of the individuals so nominated. </w:t>
      </w:r>
    </w:p>
    <w:p w14:paraId="130EDF1F" w14:textId="7598E66A" w:rsidR="00B12272" w:rsidRDefault="00B12272" w:rsidP="00B12272">
      <w:pPr>
        <w:pStyle w:val="Body"/>
        <w:rPr>
          <w:rFonts w:ascii="Times New Roman" w:hAnsi="Times New Roman" w:cs="Times New Roman"/>
        </w:rPr>
      </w:pPr>
      <w:r w:rsidRPr="00B12272">
        <w:rPr>
          <w:rFonts w:ascii="Times New Roman" w:hAnsi="Times New Roman" w:cs="Times New Roman"/>
        </w:rPr>
        <w:t>The school guidance personnel include academic staff (that is, teachers), administrative staff (that is, principals, vice principals, clerical officers, librarian, matrons, stewards, boarding house personnel), the school health personnel, non-academic staff (especially involved in various co-curricular activities), the school psychologist, the school</w:t>
      </w:r>
      <w:r>
        <w:rPr>
          <w:rFonts w:ascii="Times New Roman" w:hAnsi="Times New Roman" w:cs="Times New Roman"/>
        </w:rPr>
        <w:t xml:space="preserve"> </w:t>
      </w:r>
      <w:r w:rsidRPr="00B12272">
        <w:rPr>
          <w:rFonts w:ascii="Times New Roman" w:hAnsi="Times New Roman" w:cs="Times New Roman"/>
        </w:rPr>
        <w:t>social worker (where available), parents, employment agencies, professional associations, and inspectors of schools, lawyer, police, including imams and pastors (Adeoye, 2014, in Idowu, 2014:68; Oladele, 2007:125-130). Among the committees that are indispensable in every school guidance programme are Continuous Assessment, disciplinary, placement, and follow-up, timetable, and evaluation. Other committees may be necessary, according to the school environment and needs. Finally, the relationship between school counsellors, each of the committees, and the entire team members of the school guidance programme is that of a working relationship; it is collegiate; it is highly symbiotic, with school counsellors being highly accessible to all, while coordinating all activities of each committee.</w:t>
      </w:r>
    </w:p>
    <w:p w14:paraId="10E6ECD0" w14:textId="4CA8CC77" w:rsidR="00B12272" w:rsidRPr="00B12272" w:rsidRDefault="00B12272" w:rsidP="00B12272">
      <w:pPr>
        <w:pStyle w:val="Body"/>
        <w:ind w:firstLine="0"/>
        <w:rPr>
          <w:rFonts w:ascii="Times New Roman" w:hAnsi="Times New Roman" w:cs="Times New Roman"/>
          <w:b/>
          <w:bCs/>
        </w:rPr>
      </w:pPr>
      <w:r w:rsidRPr="00B12272">
        <w:rPr>
          <w:rFonts w:ascii="Times New Roman" w:hAnsi="Times New Roman" w:cs="Times New Roman"/>
          <w:b/>
          <w:bCs/>
        </w:rPr>
        <w:t xml:space="preserve">Points of Connectedness of Students to Preventive and Curative Guidance Programme Institutionalisation of Counselling Services Across Levels of Education </w:t>
      </w:r>
    </w:p>
    <w:p w14:paraId="7022F00D" w14:textId="77777777" w:rsidR="00830B96" w:rsidRDefault="00B12272" w:rsidP="00B12272">
      <w:pPr>
        <w:pStyle w:val="Body"/>
        <w:rPr>
          <w:rFonts w:ascii="Times New Roman" w:hAnsi="Times New Roman" w:cs="Times New Roman"/>
        </w:rPr>
      </w:pPr>
      <w:r w:rsidRPr="00B12272">
        <w:rPr>
          <w:rFonts w:ascii="Times New Roman" w:hAnsi="Times New Roman" w:cs="Times New Roman"/>
        </w:rPr>
        <w:t xml:space="preserve">In a study that explored the perception of Nigerian primary school teachers of the need for professional counsellors in public primary schools, Olatomide et al. (2014) found a high need for professional counsellors in primary schools; male teachers showed greater need than females; upper </w:t>
      </w:r>
      <w:r w:rsidRPr="00B12272">
        <w:rPr>
          <w:rFonts w:ascii="Times New Roman" w:hAnsi="Times New Roman" w:cs="Times New Roman"/>
        </w:rPr>
        <w:lastRenderedPageBreak/>
        <w:t>primary class teachers (4-6) reported the highest need, followed by teachers in lower primary (1-3), while preschool teachers (Nursery/Kindergarten) reported the least need; teachers with bachelor degree expressed the highest need, followed by Associateship Certificate in Education (ACE) and those with Nigeria Certificate in Education (NCE), and teachers with the least educational qualification (TC II) expressed the least need. Implied in this study are, namely female teachers will likely tolerate undesirable behaviours in learners than male teachers, perhaps due to societal expectations where females are expected to be more caring and nurturing; the higher the class of the pupils, the more the need for professional counsellors as perceived by teachers; and the more educated teachers are, the more disillusioned about the relevance of professional counsellors in primary school. Interestingly, studies such as that of American Academy of Pediatrics (2008), Earle (2013), National Teachers’ Institute (2000), as referred in Olatomide, et al. 2014) proclaimed that the longer children’s abnormal pattern of development and behaviour lingers, the more</w:t>
      </w:r>
      <w:r w:rsidR="00830B96">
        <w:rPr>
          <w:rFonts w:ascii="Times New Roman" w:hAnsi="Times New Roman" w:cs="Times New Roman"/>
        </w:rPr>
        <w:t xml:space="preserve"> </w:t>
      </w:r>
      <w:r w:rsidR="00830B96" w:rsidRPr="00830B96">
        <w:rPr>
          <w:rFonts w:ascii="Times New Roman" w:hAnsi="Times New Roman" w:cs="Times New Roman"/>
        </w:rPr>
        <w:t xml:space="preserve">established and entrenched they become, and the more seemingly intractable it becomes, which means that the beginning of adolescents and adults’ maladjustment may have taken their roots in early childhood years. </w:t>
      </w:r>
    </w:p>
    <w:p w14:paraId="057BD17B" w14:textId="77777777" w:rsidR="00830B96" w:rsidRDefault="00830B96" w:rsidP="00B12272">
      <w:pPr>
        <w:pStyle w:val="Body"/>
        <w:rPr>
          <w:rFonts w:ascii="Times New Roman" w:hAnsi="Times New Roman" w:cs="Times New Roman"/>
        </w:rPr>
      </w:pPr>
      <w:r w:rsidRPr="00830B96">
        <w:rPr>
          <w:rFonts w:ascii="Times New Roman" w:hAnsi="Times New Roman" w:cs="Times New Roman"/>
        </w:rPr>
        <w:t xml:space="preserve">Thus, preventive and curative guidance must commence from primary education. Olatomide et al. (2014) revealed that provision of counselling services could assist pupils to develop desirable attitudes, effective communication skills, desirable interpersonal skills, improved school attendance, and ease of transition from one class to the other, and from one school to the other, among others. These would establish and actively promote their wellbeing in all domains of their existence. It must continue at secondary education (or post primary) education, and proceed at the tertiary education level. These include all post secondary school education. In Nigeria, technical colleges, colleges of education, monotechnics and polytechnics, including universities are encompassed in this. In a study that examined the perception of Nigeria Certificate in Education (NCE) students of the National Teachers’ Institute (NTI) by distance learning in Ondo State, Nigeria, it was found the respondents reported positive perception of the need for professional counsellors in the Institution, not minding their sex, age bracket, or marital status. </w:t>
      </w:r>
    </w:p>
    <w:p w14:paraId="19B7C01A" w14:textId="3951782B" w:rsidR="00830B96" w:rsidRPr="00830B96" w:rsidRDefault="00830B96" w:rsidP="00830B96">
      <w:pPr>
        <w:pStyle w:val="Body"/>
        <w:ind w:firstLine="0"/>
        <w:rPr>
          <w:rFonts w:ascii="Times New Roman" w:hAnsi="Times New Roman" w:cs="Times New Roman"/>
          <w:b/>
          <w:bCs/>
        </w:rPr>
      </w:pPr>
      <w:r w:rsidRPr="00830B96">
        <w:rPr>
          <w:rFonts w:ascii="Times New Roman" w:hAnsi="Times New Roman" w:cs="Times New Roman"/>
          <w:b/>
          <w:bCs/>
        </w:rPr>
        <w:t xml:space="preserve">Assembly ground, and institutional hall </w:t>
      </w:r>
    </w:p>
    <w:p w14:paraId="3C0EFCC4" w14:textId="77777777" w:rsidR="00830B96" w:rsidRDefault="00830B96" w:rsidP="00B12272">
      <w:pPr>
        <w:pStyle w:val="Body"/>
        <w:rPr>
          <w:rFonts w:ascii="Times New Roman" w:hAnsi="Times New Roman" w:cs="Times New Roman"/>
        </w:rPr>
      </w:pPr>
      <w:r w:rsidRPr="00830B96">
        <w:rPr>
          <w:rFonts w:ascii="Times New Roman" w:hAnsi="Times New Roman" w:cs="Times New Roman"/>
        </w:rPr>
        <w:t xml:space="preserve">Experientially in Nigeria for instance, management of primary and secondary schools do gather students for prayer prior to entering their classes for their daily school activities. This gathering could be very useful to disseminate educational, vocational, and socio personal information to students. It could be on issues of interest to students such as admission into post-primary or tertiary institutions, how to avoid lateness to school, how to prevent communicable diseases, how to use the sick bay, how to make a lasting interpersonal relationship, depending on observed (or investigated) needs of the students in the school. </w:t>
      </w:r>
    </w:p>
    <w:p w14:paraId="75F67358" w14:textId="77777777" w:rsidR="00830B96" w:rsidRPr="00830B96" w:rsidRDefault="00830B96" w:rsidP="00830B96">
      <w:pPr>
        <w:pStyle w:val="Body"/>
        <w:ind w:firstLine="0"/>
        <w:rPr>
          <w:rFonts w:ascii="Times New Roman" w:hAnsi="Times New Roman" w:cs="Times New Roman"/>
          <w:b/>
          <w:bCs/>
        </w:rPr>
      </w:pPr>
      <w:r w:rsidRPr="00830B96">
        <w:rPr>
          <w:rFonts w:ascii="Times New Roman" w:hAnsi="Times New Roman" w:cs="Times New Roman"/>
          <w:b/>
          <w:bCs/>
        </w:rPr>
        <w:t xml:space="preserve">Role of Counselling Bulletin Board (CBB) </w:t>
      </w:r>
    </w:p>
    <w:p w14:paraId="6CE9A745" w14:textId="77777777" w:rsidR="00830B96" w:rsidRDefault="00830B96" w:rsidP="00B12272">
      <w:pPr>
        <w:pStyle w:val="Body"/>
        <w:rPr>
          <w:rFonts w:ascii="Times New Roman" w:hAnsi="Times New Roman" w:cs="Times New Roman"/>
        </w:rPr>
      </w:pPr>
      <w:r w:rsidRPr="00830B96">
        <w:rPr>
          <w:rFonts w:ascii="Times New Roman" w:hAnsi="Times New Roman" w:cs="Times New Roman"/>
        </w:rPr>
        <w:t>For effective preventive and curative guidance in education, each school counsellor must make provision for, and effective use of CBB. The CBB enables school counsellors to disseminate educational, vocational, and personal-social information on the board; this is</w:t>
      </w:r>
      <w:r>
        <w:rPr>
          <w:rFonts w:ascii="Times New Roman" w:hAnsi="Times New Roman" w:cs="Times New Roman"/>
        </w:rPr>
        <w:t xml:space="preserve"> </w:t>
      </w:r>
      <w:r w:rsidRPr="00830B96">
        <w:rPr>
          <w:rFonts w:ascii="Times New Roman" w:hAnsi="Times New Roman" w:cs="Times New Roman"/>
        </w:rPr>
        <w:t xml:space="preserve">what differentiates the CBB from the general school board. The CBB is expected to be partitioned into three domains, namely educational, vocational, and socio-personal – to display applicable information, and the said information must be updated from time to time. Examples of information that could be pasted include: How to build your self-esteem, how to make lasting interpersonal relationship, subjects to study to enter into some courses, </w:t>
      </w:r>
      <w:r w:rsidRPr="00830B96">
        <w:rPr>
          <w:rFonts w:ascii="Times New Roman" w:hAnsi="Times New Roman" w:cs="Times New Roman"/>
        </w:rPr>
        <w:lastRenderedPageBreak/>
        <w:t xml:space="preserve">effective time management skills, how to avoid lateness to school, how to prevent communicable diseases, how to use the sick bay, etc. </w:t>
      </w:r>
    </w:p>
    <w:p w14:paraId="02DF6969" w14:textId="77777777" w:rsidR="00830B96" w:rsidRPr="00830B96" w:rsidRDefault="00830B96" w:rsidP="00830B96">
      <w:pPr>
        <w:pStyle w:val="Body"/>
        <w:ind w:firstLine="0"/>
        <w:rPr>
          <w:rFonts w:ascii="Times New Roman" w:hAnsi="Times New Roman" w:cs="Times New Roman"/>
          <w:b/>
          <w:bCs/>
        </w:rPr>
      </w:pPr>
      <w:r w:rsidRPr="00830B96">
        <w:rPr>
          <w:rFonts w:ascii="Times New Roman" w:hAnsi="Times New Roman" w:cs="Times New Roman"/>
          <w:b/>
          <w:bCs/>
        </w:rPr>
        <w:t xml:space="preserve">Orientation day or week </w:t>
      </w:r>
    </w:p>
    <w:p w14:paraId="367F8253" w14:textId="77777777" w:rsidR="00830B96" w:rsidRDefault="00830B96" w:rsidP="00B12272">
      <w:pPr>
        <w:pStyle w:val="Body"/>
        <w:rPr>
          <w:rFonts w:ascii="Times New Roman" w:hAnsi="Times New Roman" w:cs="Times New Roman"/>
        </w:rPr>
      </w:pPr>
      <w:r w:rsidRPr="00830B96">
        <w:rPr>
          <w:rFonts w:ascii="Times New Roman" w:hAnsi="Times New Roman" w:cs="Times New Roman"/>
        </w:rPr>
        <w:t xml:space="preserve">Orientation is the process of acquainting individuals with requisite pieces of information sufficient to make the recipients live a seamless and adjusted lifestyle in their environment. Orientation service could be periodic, or annual. For the latter, it is the usual provision of information to assist new entrants and the settled ones into an institution (place of work, school, new members of a committee, etc) to make them know how they should live in the new environment to enhance their wellbeing. An example of this is the type given to students who gained admission a into new school, or adults into a place of work. The periodic orientation is provided to students at regular intervals, depending on the prevailing occurrence in the school environment. It could be termed “emergency” orientation. An example is provision of information on how to avoid the spread of an endemic disease, how to be security conscious, etc. In tertiary institutions, it could be semester-by-semester orientation to enable students know when to register their courses, calculation of Cumulative Grade Point Average (CGPA), how to obtain leave of absence, etc., in addition to what their part advisers would have told them. In Obafemi Awolowo University, this is called colloquium. </w:t>
      </w:r>
    </w:p>
    <w:p w14:paraId="1D780E28" w14:textId="77777777" w:rsidR="00830B96" w:rsidRPr="00830B96" w:rsidRDefault="00830B96" w:rsidP="00830B96">
      <w:pPr>
        <w:pStyle w:val="Body"/>
        <w:ind w:firstLine="0"/>
        <w:rPr>
          <w:rFonts w:ascii="Times New Roman" w:hAnsi="Times New Roman" w:cs="Times New Roman"/>
          <w:b/>
          <w:bCs/>
        </w:rPr>
      </w:pPr>
      <w:r w:rsidRPr="00830B96">
        <w:rPr>
          <w:rFonts w:ascii="Times New Roman" w:hAnsi="Times New Roman" w:cs="Times New Roman"/>
          <w:b/>
          <w:bCs/>
        </w:rPr>
        <w:t xml:space="preserve">Referral services from school guidance team, and from school to other outside resources </w:t>
      </w:r>
    </w:p>
    <w:p w14:paraId="4FCD784B" w14:textId="77777777" w:rsidR="00830B96" w:rsidRDefault="00830B96" w:rsidP="00B12272">
      <w:pPr>
        <w:pStyle w:val="Body"/>
        <w:rPr>
          <w:rFonts w:ascii="Times New Roman" w:hAnsi="Times New Roman" w:cs="Times New Roman"/>
        </w:rPr>
      </w:pPr>
      <w:r w:rsidRPr="00830B96">
        <w:rPr>
          <w:rFonts w:ascii="Times New Roman" w:hAnsi="Times New Roman" w:cs="Times New Roman"/>
        </w:rPr>
        <w:t>In the constitution of each school’s guidance committee, each member would have been given orientation on their roles. Specifically, every teaching and non-teaching personnel has to serve as referral agent to school counsellor; they should serve as the eyes and ears of the school counsellor where the counsellors are not present. The school counsellors too have</w:t>
      </w:r>
      <w:r>
        <w:rPr>
          <w:rFonts w:ascii="Times New Roman" w:hAnsi="Times New Roman" w:cs="Times New Roman"/>
        </w:rPr>
        <w:t xml:space="preserve"> </w:t>
      </w:r>
      <w:r w:rsidRPr="00830B96">
        <w:rPr>
          <w:rFonts w:ascii="Times New Roman" w:hAnsi="Times New Roman" w:cs="Times New Roman"/>
        </w:rPr>
        <w:t xml:space="preserve">professionally ethical responsibility to refer cases outside of the school’s resources to appropriate resource, after due process. </w:t>
      </w:r>
    </w:p>
    <w:p w14:paraId="695F0291" w14:textId="77777777" w:rsidR="00830B96" w:rsidRPr="00830B96" w:rsidRDefault="00830B96" w:rsidP="00830B96">
      <w:pPr>
        <w:pStyle w:val="Body"/>
        <w:ind w:firstLine="0"/>
        <w:rPr>
          <w:rFonts w:ascii="Times New Roman" w:hAnsi="Times New Roman" w:cs="Times New Roman"/>
          <w:b/>
          <w:bCs/>
        </w:rPr>
      </w:pPr>
      <w:r w:rsidRPr="00830B96">
        <w:rPr>
          <w:rFonts w:ascii="Times New Roman" w:hAnsi="Times New Roman" w:cs="Times New Roman"/>
          <w:b/>
          <w:bCs/>
        </w:rPr>
        <w:t xml:space="preserve">Use of group guidance and group counselling approach </w:t>
      </w:r>
    </w:p>
    <w:p w14:paraId="7076CECF" w14:textId="77777777" w:rsidR="00830B96" w:rsidRDefault="00830B96" w:rsidP="00830B96">
      <w:pPr>
        <w:pStyle w:val="Body"/>
        <w:rPr>
          <w:rFonts w:ascii="Times New Roman" w:hAnsi="Times New Roman" w:cs="Times New Roman"/>
        </w:rPr>
      </w:pPr>
      <w:r w:rsidRPr="00830B96">
        <w:rPr>
          <w:rFonts w:ascii="Times New Roman" w:hAnsi="Times New Roman" w:cs="Times New Roman"/>
        </w:rPr>
        <w:t>The mode of delivery of counselling services has been classified into two, namely individual (that is, one-on-one), and group, with the group mode further divided into group guidance and group counselling. From the US, through Africa, to Nigeria, and across the world, literature shows the extent of imbalance in counsellor-student ratio in schools (American School Counsellor Association, ASCA, 2016, in Welfel, 2026:100; Gachenia &amp; Mwenje, 2021; Olatomide, 2025, in print), which gives credence to the ineffectiveness of the use of individual counselling which most counsellors are adept in. This imbalance in counsellor-student ratio could lead to burnout, and distress on school counsellors, which could undermine counsellors’ effectiveness in their school of practice. Resultantly, Welfel (2016:100) submitted that in schools where counsellors are overstretched with unmanageable caseloads, it would become impossible to meet the needs of the teeming students – educationally, emotionally, and psychologically. As a way to buffer this imbalance, Olatomide (2025, in print) reiterated the need for new horizon in the training and retraining of school counsellors in the art and act of group guidance and group counselling, as well as clients’ portability from individual to group guidance, to group counselling, and reversing to individual counselling, as the need arises.</w:t>
      </w:r>
    </w:p>
    <w:p w14:paraId="46764EF3" w14:textId="77777777" w:rsidR="00830B96" w:rsidRPr="00830B96" w:rsidRDefault="00830B96" w:rsidP="00830B96">
      <w:pPr>
        <w:pStyle w:val="Body"/>
        <w:ind w:firstLine="0"/>
        <w:rPr>
          <w:rFonts w:ascii="Times New Roman" w:hAnsi="Times New Roman" w:cs="Times New Roman"/>
          <w:b/>
          <w:bCs/>
        </w:rPr>
      </w:pPr>
      <w:r w:rsidRPr="00830B96">
        <w:rPr>
          <w:rFonts w:ascii="Times New Roman" w:hAnsi="Times New Roman" w:cs="Times New Roman"/>
          <w:b/>
          <w:bCs/>
        </w:rPr>
        <w:t xml:space="preserve">Crises anticipation and intervention plans </w:t>
      </w:r>
    </w:p>
    <w:p w14:paraId="087924BE" w14:textId="77777777" w:rsidR="00830B96" w:rsidRDefault="00830B96" w:rsidP="00830B96">
      <w:pPr>
        <w:pStyle w:val="Body"/>
        <w:rPr>
          <w:rFonts w:ascii="Times New Roman" w:hAnsi="Times New Roman" w:cs="Times New Roman"/>
        </w:rPr>
      </w:pPr>
      <w:r w:rsidRPr="00830B96">
        <w:rPr>
          <w:rFonts w:ascii="Times New Roman" w:hAnsi="Times New Roman" w:cs="Times New Roman"/>
        </w:rPr>
        <w:t xml:space="preserve">Crisis is inevitable in people’s lives. Irrespective of the type of crises - whether anticipated life transitions (children entering school, intra-classes or inter-schools transitions, teenage pregnancy), </w:t>
      </w:r>
      <w:r w:rsidRPr="00830B96">
        <w:rPr>
          <w:rFonts w:ascii="Times New Roman" w:hAnsi="Times New Roman" w:cs="Times New Roman"/>
        </w:rPr>
        <w:lastRenderedPageBreak/>
        <w:t>dispositional (lack of information and encouragement to solve an entangling problem), traumatic (severe injury or illness, natural disasters, unexpected or violent death of loved one), maturational-developmental (sexual identity, value conflicts, dependency in teenagers and young adolescents), psychopathology-induced (emotional</w:t>
      </w:r>
      <w:r>
        <w:rPr>
          <w:rFonts w:ascii="Times New Roman" w:hAnsi="Times New Roman" w:cs="Times New Roman"/>
        </w:rPr>
        <w:t xml:space="preserve"> </w:t>
      </w:r>
      <w:r w:rsidRPr="00830B96">
        <w:rPr>
          <w:rFonts w:ascii="Times New Roman" w:hAnsi="Times New Roman" w:cs="Times New Roman"/>
        </w:rPr>
        <w:t xml:space="preserve">crises powered by existing psychopathology antecedents), or psychiatric emergencies (severe suicidal children, drug abuse, acute psychoses, untamed anger) (Sandoval, 2002:5-11), school authorities must make adequate preparation for crisis prior to its occurrence, with a view to assisting students navigate emotional hazardous situations seamlessly, and to buffer crisis should it develop when individual coping strategies must have failed. Having stressed that crisis intervention counselling is not the same as the usual school counselling, as both have different goals (Sandoval, 2002:13), it behoves each school to have a separate crisis intervention counselling office, different from the general counselling office. </w:t>
      </w:r>
    </w:p>
    <w:p w14:paraId="0928B659" w14:textId="77777777" w:rsidR="00830B96" w:rsidRPr="00830B96" w:rsidRDefault="00830B96" w:rsidP="00830B96">
      <w:pPr>
        <w:pStyle w:val="Body"/>
        <w:ind w:firstLine="0"/>
        <w:rPr>
          <w:rFonts w:ascii="Times New Roman" w:hAnsi="Times New Roman" w:cs="Times New Roman"/>
          <w:b/>
          <w:bCs/>
        </w:rPr>
      </w:pPr>
      <w:r w:rsidRPr="00830B96">
        <w:rPr>
          <w:rFonts w:ascii="Times New Roman" w:hAnsi="Times New Roman" w:cs="Times New Roman"/>
          <w:b/>
          <w:bCs/>
        </w:rPr>
        <w:t xml:space="preserve">Reaching out to students in their comfort zones </w:t>
      </w:r>
    </w:p>
    <w:p w14:paraId="59494D82" w14:textId="77777777" w:rsidR="00830B96" w:rsidRDefault="00830B96" w:rsidP="00830B96">
      <w:pPr>
        <w:pStyle w:val="Body"/>
        <w:rPr>
          <w:rFonts w:ascii="Times New Roman" w:hAnsi="Times New Roman" w:cs="Times New Roman"/>
        </w:rPr>
      </w:pPr>
      <w:r w:rsidRPr="00830B96">
        <w:rPr>
          <w:rFonts w:ascii="Times New Roman" w:hAnsi="Times New Roman" w:cs="Times New Roman"/>
        </w:rPr>
        <w:t xml:space="preserve">School counsellors and para-counsellors should engage in participant and non participant observation in students’ gatherings in schools so as to have first-hand information about students’ needs that may never be made known to them. This would enable them to provide interventions capable of meeting the observed needs among the students – educationally, and in other domains. Experientially (and as reported in some studies), some students have poor distress disclosure attitude and poor help-seeking behaviour, thus preventing them from seeking help from help desks, even when they are discomforted, endangered, and distressed. Consequently, on the one hand, school counsellors (and para counsellors) should move out of their offices in schools, carrying with Students’ Needs Assessment instrument (checklist, questionnaire, rating scale) for students to fill-out and encourage them to meet them at designated offices. This may assist counsellors to reach a large number of students in need of counselling intervention than few students who may self refer. On the other hand, school management, especially university management, should facilitate provision of online counselling services in their institutions, such as obtained in Obafemi Awolowo University, Ile-Ife. These provisions would enhance attainment of the goals of preventive and curative guidance in education in schools (Adebowale &amp; Popoola, 2011; Olatomide, 2025, in press; Welfel, 2016:146-147). </w:t>
      </w:r>
    </w:p>
    <w:p w14:paraId="7855FD21" w14:textId="5C1D2DAD" w:rsidR="00830B96" w:rsidRPr="00C7019A" w:rsidRDefault="00830B96" w:rsidP="00830B96">
      <w:pPr>
        <w:pStyle w:val="Body"/>
        <w:rPr>
          <w:rFonts w:ascii="Times New Roman" w:hAnsi="Times New Roman" w:cs="Times New Roman"/>
        </w:rPr>
      </w:pPr>
      <w:r w:rsidRPr="00830B96">
        <w:rPr>
          <w:rFonts w:ascii="Times New Roman" w:hAnsi="Times New Roman" w:cs="Times New Roman"/>
        </w:rPr>
        <w:t>By and large, effective use of each of the resources and avenues identified in this write-up to reach students with available school preventive and curative guidance could</w:t>
      </w:r>
      <w:r>
        <w:rPr>
          <w:rFonts w:ascii="Times New Roman" w:hAnsi="Times New Roman" w:cs="Times New Roman"/>
        </w:rPr>
        <w:t xml:space="preserve"> </w:t>
      </w:r>
      <w:r w:rsidRPr="00830B96">
        <w:rPr>
          <w:rFonts w:ascii="Times New Roman" w:hAnsi="Times New Roman" w:cs="Times New Roman"/>
        </w:rPr>
        <w:t>potentially facilitate the attainment of each school’s goals and objectives of such guidance programme in education.</w:t>
      </w:r>
    </w:p>
    <w:p w14:paraId="195166F0" w14:textId="77777777" w:rsidR="00983DE8" w:rsidRPr="00C7019A" w:rsidRDefault="00983DE8" w:rsidP="000D5CA8">
      <w:pPr>
        <w:spacing w:after="0" w:line="360" w:lineRule="auto"/>
        <w:rPr>
          <w:rFonts w:ascii="Times New Roman" w:hAnsi="Times New Roman" w:cs="Times New Roman"/>
          <w:sz w:val="20"/>
          <w:szCs w:val="20"/>
        </w:rPr>
      </w:pPr>
    </w:p>
    <w:p w14:paraId="62E6B298" w14:textId="77777777" w:rsidR="00983DE8" w:rsidRPr="00C7019A" w:rsidRDefault="000D5CA8" w:rsidP="009002A3">
      <w:pPr>
        <w:pStyle w:val="HeadBody"/>
        <w:rPr>
          <w:rFonts w:ascii="Times New Roman" w:hAnsi="Times New Roman" w:cs="Times New Roman"/>
        </w:rPr>
      </w:pPr>
      <w:r w:rsidRPr="00C7019A">
        <w:rPr>
          <w:rFonts w:ascii="Times New Roman" w:hAnsi="Times New Roman" w:cs="Times New Roman"/>
        </w:rPr>
        <w:t>CONCLUSION</w:t>
      </w:r>
    </w:p>
    <w:p w14:paraId="475E4DE8" w14:textId="69B7B5D7" w:rsidR="00983DE8" w:rsidRDefault="009F28CC" w:rsidP="009002A3">
      <w:pPr>
        <w:pStyle w:val="Body"/>
        <w:rPr>
          <w:rFonts w:ascii="Times New Roman" w:hAnsi="Times New Roman" w:cs="Times New Roman"/>
        </w:rPr>
      </w:pPr>
      <w:r w:rsidRPr="009F28CC">
        <w:rPr>
          <w:rFonts w:ascii="Times New Roman" w:hAnsi="Times New Roman" w:cs="Times New Roman"/>
        </w:rPr>
        <w:t>Education exists to enable recipients become responsible members of their society. Both preventive and curative guidance in education, individually and collectively, are known today as school guidance and counselling services. It is the helping services instituted in schools to facilitate attainment of the goals and objectives of education at different levels of its existence, and to similarly remove or weaken obstacles in students’ trajectories toward self-actualisation. Anchored by professional school counsellors and their team, the programme is expected to be guided by certain principles for its effective running, and it ought to be periodically evaluated to ascertain the extent of attainment of the goals and objectives of the initiative for overall effectiveness.</w:t>
      </w:r>
    </w:p>
    <w:p w14:paraId="6AD04DCD" w14:textId="77777777" w:rsidR="009F28CC" w:rsidRDefault="009F28CC" w:rsidP="009F28CC">
      <w:pPr>
        <w:pStyle w:val="Body"/>
        <w:ind w:firstLine="0"/>
        <w:rPr>
          <w:rFonts w:ascii="Times New Roman" w:hAnsi="Times New Roman" w:cs="Times New Roman"/>
        </w:rPr>
      </w:pPr>
      <w:r w:rsidRPr="009F28CC">
        <w:rPr>
          <w:rFonts w:ascii="Times New Roman" w:hAnsi="Times New Roman" w:cs="Times New Roman"/>
          <w:b/>
          <w:bCs/>
        </w:rPr>
        <w:lastRenderedPageBreak/>
        <w:t>Recommendations</w:t>
      </w:r>
      <w:r w:rsidRPr="009F28CC">
        <w:rPr>
          <w:rFonts w:ascii="Times New Roman" w:hAnsi="Times New Roman" w:cs="Times New Roman"/>
        </w:rPr>
        <w:t xml:space="preserve"> </w:t>
      </w:r>
    </w:p>
    <w:p w14:paraId="789DA838" w14:textId="77777777" w:rsidR="009F28CC" w:rsidRDefault="009F28CC" w:rsidP="009F28CC">
      <w:pPr>
        <w:pStyle w:val="Body"/>
        <w:rPr>
          <w:rFonts w:ascii="Times New Roman" w:hAnsi="Times New Roman" w:cs="Times New Roman"/>
        </w:rPr>
      </w:pPr>
      <w:r w:rsidRPr="009F28CC">
        <w:rPr>
          <w:rFonts w:ascii="Times New Roman" w:hAnsi="Times New Roman" w:cs="Times New Roman"/>
        </w:rPr>
        <w:t xml:space="preserve">To start with, government should legalise provision of guidance and counselling services across all levels of education, and professional counsellors should be employed to offer counselling services in each of these levels of education. Given counsellor-client imbalance, adequate number of qualified counsellors in proportion to the population of their students should be employed – for counsellor effectiveness. Next, school management should allow the counsellors so employed to function as professional counsellors to assist students in need of counselling intervention rather than turning them into administrators’ errands staff. Also, school counsellors should be encouraged and assisted to go for refresher courses, conferences, seminars, and workshops – both locally and overseas, to update their professional skills because knowledge is dynamic and not static. In like manner, the counsellors should be allowed to pursue further education to up their credentials. </w:t>
      </w:r>
    </w:p>
    <w:p w14:paraId="5D4F81E5" w14:textId="2BD04433" w:rsidR="009F28CC" w:rsidRDefault="009F28CC" w:rsidP="009F28CC">
      <w:pPr>
        <w:pStyle w:val="Body"/>
        <w:rPr>
          <w:rFonts w:ascii="Times New Roman" w:hAnsi="Times New Roman" w:cs="Times New Roman"/>
        </w:rPr>
      </w:pPr>
      <w:r w:rsidRPr="009F28CC">
        <w:rPr>
          <w:rFonts w:ascii="Times New Roman" w:hAnsi="Times New Roman" w:cs="Times New Roman"/>
        </w:rPr>
        <w:t>Similarly, acknowledging that crisis is unavoidable in students’ lives, and crisis intervention counselling significantly differs from the generic counselling, the implication can be drawn that each school should have a separate office designated for crisis intervention counselling, as separated from the everyday counselling office.</w:t>
      </w:r>
      <w:r>
        <w:rPr>
          <w:rFonts w:ascii="Times New Roman" w:hAnsi="Times New Roman" w:cs="Times New Roman"/>
        </w:rPr>
        <w:t xml:space="preserve"> </w:t>
      </w:r>
      <w:r w:rsidRPr="009F28CC">
        <w:rPr>
          <w:rFonts w:ascii="Times New Roman" w:hAnsi="Times New Roman" w:cs="Times New Roman"/>
        </w:rPr>
        <w:t>Having considered what negative weight of unmanaged grief could cause to individuals behaviourally, vocationally, emotionally, mentally, physically, and on the psychological health of individuals in grief, Olatomide (2024:177, 196) underscored the imperativeness of commencing sufficient training of counsellors in grief and trauma counselling in the course of their professional training, with a view to properly enriching them with requisite interventions adequate to help people navigate grieving phases in life trajectories.</w:t>
      </w:r>
    </w:p>
    <w:p w14:paraId="46FE6305" w14:textId="59B615A2" w:rsidR="009F28CC" w:rsidRPr="00C7019A" w:rsidRDefault="009F28CC" w:rsidP="009F28CC">
      <w:pPr>
        <w:pStyle w:val="Body"/>
        <w:rPr>
          <w:rFonts w:ascii="Times New Roman" w:hAnsi="Times New Roman" w:cs="Times New Roman"/>
        </w:rPr>
      </w:pPr>
      <w:r w:rsidRPr="009F28CC">
        <w:rPr>
          <w:rFonts w:ascii="Times New Roman" w:hAnsi="Times New Roman" w:cs="Times New Roman"/>
        </w:rPr>
        <w:t>As a form of school orientation to meet emergencies, emergency call lines for various emergency services in schools, such as crisis counselling, conflagration, flooding, emergency shooting, building collapse, etc., should be given to students and staff to reach out to helpers during emergencies. In addition, safety tips such as those useful during communal war (e.g., turning off light at night, lying down during sounds of close gun shooting), safety tips during stampede (such as when leaving an overcrowded place with a narrow gate), how to lie when one falls during stampede, how to escape early suffocation during inferno before arrival of professional help, how to carry accident victims, etc., should be taught to students.</w:t>
      </w:r>
    </w:p>
    <w:p w14:paraId="07DF8B36" w14:textId="77777777" w:rsidR="00983DE8" w:rsidRPr="00C7019A" w:rsidRDefault="00983DE8" w:rsidP="00983DE8">
      <w:pPr>
        <w:spacing w:after="0" w:line="360" w:lineRule="auto"/>
        <w:ind w:firstLine="567"/>
        <w:jc w:val="both"/>
        <w:rPr>
          <w:rFonts w:ascii="Times New Roman" w:hAnsi="Times New Roman" w:cs="Times New Roman"/>
          <w:sz w:val="20"/>
          <w:szCs w:val="20"/>
        </w:rPr>
      </w:pPr>
    </w:p>
    <w:p w14:paraId="25EC4680" w14:textId="77777777" w:rsidR="00983DE8" w:rsidRPr="00C7019A" w:rsidRDefault="000D5CA8" w:rsidP="009002A3">
      <w:pPr>
        <w:pStyle w:val="HeadBody"/>
        <w:rPr>
          <w:rFonts w:ascii="Times New Roman" w:hAnsi="Times New Roman" w:cs="Times New Roman"/>
        </w:rPr>
      </w:pPr>
      <w:r w:rsidRPr="00C7019A">
        <w:rPr>
          <w:rFonts w:ascii="Times New Roman" w:hAnsi="Times New Roman" w:cs="Times New Roman"/>
        </w:rPr>
        <w:t>REFERENCES</w:t>
      </w:r>
    </w:p>
    <w:p w14:paraId="1FF52E98" w14:textId="1A267397" w:rsidR="000A03B4" w:rsidRDefault="000A03B4" w:rsidP="00830B96">
      <w:pPr>
        <w:spacing w:after="0" w:line="360" w:lineRule="auto"/>
        <w:ind w:left="720" w:hanging="720"/>
        <w:jc w:val="both"/>
        <w:rPr>
          <w:rFonts w:ascii="Times New Roman" w:hAnsi="Times New Roman" w:cs="Times New Roman"/>
          <w:bCs/>
          <w:sz w:val="20"/>
          <w:szCs w:val="20"/>
          <w:lang w:val="en-ID"/>
        </w:rPr>
      </w:pPr>
      <w:r w:rsidRPr="000A03B4">
        <w:rPr>
          <w:rFonts w:ascii="Times New Roman" w:hAnsi="Times New Roman" w:cs="Times New Roman"/>
          <w:bCs/>
          <w:sz w:val="20"/>
          <w:szCs w:val="20"/>
          <w:lang w:val="en-ID"/>
        </w:rPr>
        <w:t xml:space="preserve">Krou, M. R., Fong, C. J., &amp; Hoff, M. A. (2021). Achievement </w:t>
      </w:r>
      <w:r>
        <w:rPr>
          <w:rFonts w:ascii="Times New Roman" w:hAnsi="Times New Roman" w:cs="Times New Roman"/>
          <w:bCs/>
          <w:sz w:val="20"/>
          <w:szCs w:val="20"/>
          <w:lang w:val="en-ID"/>
        </w:rPr>
        <w:t>M</w:t>
      </w:r>
      <w:r w:rsidRPr="000A03B4">
        <w:rPr>
          <w:rFonts w:ascii="Times New Roman" w:hAnsi="Times New Roman" w:cs="Times New Roman"/>
          <w:bCs/>
          <w:sz w:val="20"/>
          <w:szCs w:val="20"/>
          <w:lang w:val="en-ID"/>
        </w:rPr>
        <w:t xml:space="preserve">otivation and </w:t>
      </w:r>
      <w:r>
        <w:rPr>
          <w:rFonts w:ascii="Times New Roman" w:hAnsi="Times New Roman" w:cs="Times New Roman"/>
          <w:bCs/>
          <w:sz w:val="20"/>
          <w:szCs w:val="20"/>
          <w:lang w:val="en-ID"/>
        </w:rPr>
        <w:t>A</w:t>
      </w:r>
      <w:r w:rsidRPr="000A03B4">
        <w:rPr>
          <w:rFonts w:ascii="Times New Roman" w:hAnsi="Times New Roman" w:cs="Times New Roman"/>
          <w:bCs/>
          <w:sz w:val="20"/>
          <w:szCs w:val="20"/>
          <w:lang w:val="en-ID"/>
        </w:rPr>
        <w:t xml:space="preserve">cademic </w:t>
      </w:r>
      <w:r>
        <w:rPr>
          <w:rFonts w:ascii="Times New Roman" w:hAnsi="Times New Roman" w:cs="Times New Roman"/>
          <w:bCs/>
          <w:sz w:val="20"/>
          <w:szCs w:val="20"/>
          <w:lang w:val="en-ID"/>
        </w:rPr>
        <w:t>D</w:t>
      </w:r>
      <w:r w:rsidRPr="000A03B4">
        <w:rPr>
          <w:rFonts w:ascii="Times New Roman" w:hAnsi="Times New Roman" w:cs="Times New Roman"/>
          <w:bCs/>
          <w:sz w:val="20"/>
          <w:szCs w:val="20"/>
          <w:lang w:val="en-ID"/>
        </w:rPr>
        <w:t xml:space="preserve">ishonesty: A </w:t>
      </w:r>
      <w:r>
        <w:rPr>
          <w:rFonts w:ascii="Times New Roman" w:hAnsi="Times New Roman" w:cs="Times New Roman"/>
          <w:bCs/>
          <w:sz w:val="20"/>
          <w:szCs w:val="20"/>
          <w:lang w:val="en-ID"/>
        </w:rPr>
        <w:t>M</w:t>
      </w:r>
      <w:r w:rsidRPr="000A03B4">
        <w:rPr>
          <w:rFonts w:ascii="Times New Roman" w:hAnsi="Times New Roman" w:cs="Times New Roman"/>
          <w:bCs/>
          <w:sz w:val="20"/>
          <w:szCs w:val="20"/>
          <w:lang w:val="en-ID"/>
        </w:rPr>
        <w:t xml:space="preserve">eta-analytic </w:t>
      </w:r>
      <w:r>
        <w:rPr>
          <w:rFonts w:ascii="Times New Roman" w:hAnsi="Times New Roman" w:cs="Times New Roman"/>
          <w:bCs/>
          <w:sz w:val="20"/>
          <w:szCs w:val="20"/>
          <w:lang w:val="en-ID"/>
        </w:rPr>
        <w:t>I</w:t>
      </w:r>
      <w:r w:rsidRPr="000A03B4">
        <w:rPr>
          <w:rFonts w:ascii="Times New Roman" w:hAnsi="Times New Roman" w:cs="Times New Roman"/>
          <w:bCs/>
          <w:sz w:val="20"/>
          <w:szCs w:val="20"/>
          <w:lang w:val="en-ID"/>
        </w:rPr>
        <w:t xml:space="preserve">nvestigation. </w:t>
      </w:r>
      <w:r w:rsidRPr="000A03B4">
        <w:rPr>
          <w:rFonts w:ascii="Times New Roman" w:hAnsi="Times New Roman" w:cs="Times New Roman"/>
          <w:bCs/>
          <w:i/>
          <w:iCs/>
          <w:sz w:val="20"/>
          <w:szCs w:val="20"/>
          <w:lang w:val="en-ID"/>
        </w:rPr>
        <w:t>Educational Psychology Review</w:t>
      </w:r>
      <w:r w:rsidRPr="000A03B4">
        <w:rPr>
          <w:rFonts w:ascii="Times New Roman" w:hAnsi="Times New Roman" w:cs="Times New Roman"/>
          <w:bCs/>
          <w:sz w:val="20"/>
          <w:szCs w:val="20"/>
          <w:lang w:val="en-ID"/>
        </w:rPr>
        <w:t xml:space="preserve">, </w:t>
      </w:r>
      <w:r w:rsidRPr="000A03B4">
        <w:rPr>
          <w:rFonts w:ascii="Times New Roman" w:hAnsi="Times New Roman" w:cs="Times New Roman"/>
          <w:bCs/>
          <w:i/>
          <w:iCs/>
          <w:sz w:val="20"/>
          <w:szCs w:val="20"/>
          <w:lang w:val="en-ID"/>
        </w:rPr>
        <w:t>33</w:t>
      </w:r>
      <w:r w:rsidRPr="000A03B4">
        <w:rPr>
          <w:rFonts w:ascii="Times New Roman" w:hAnsi="Times New Roman" w:cs="Times New Roman"/>
          <w:bCs/>
          <w:sz w:val="20"/>
          <w:szCs w:val="20"/>
          <w:lang w:val="en-ID"/>
        </w:rPr>
        <w:t>(2), 427–458.</w:t>
      </w:r>
    </w:p>
    <w:p w14:paraId="6B4D29DE"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 xml:space="preserve">Adana, B. S. (2014). The school guidance programme. In A. I. Idowu (Ed.), Guidance and counselling in education (pp. 50-67). Nigeria: Indemac Publishers. </w:t>
      </w:r>
    </w:p>
    <w:p w14:paraId="265BC877"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 xml:space="preserve">Adebowale, O. F., &amp; Popoola, B. I. (2011). Prospects and challenges of online guidance and counselling services in a Nigerian university. International Journal for the Advancement of Counselling, 33(1), 64-78. doi.10.1007/s10447-010-9109-x </w:t>
      </w:r>
    </w:p>
    <w:p w14:paraId="18D66285"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 xml:space="preserve">Adegoke, A. A. (2014). Adolescent and adolescent problems in schools. In A. I. Idowu (Ed.), Guidance and counselling in education (pp. 21-35). Nigeria: Indemac Publishers. </w:t>
      </w:r>
    </w:p>
    <w:p w14:paraId="34677799"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lastRenderedPageBreak/>
        <w:t xml:space="preserve">Adeoye, E. A. (2014). Relationship between the counsellor and other school guidance personnel. In A. I. Idowu (Ed.), Guidance and counselling in education (pp. 68-69). Nigeria: Indemac Publishers. </w:t>
      </w:r>
    </w:p>
    <w:p w14:paraId="23052354"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Adeyinka, A. A. (2020). Linking the past with the present for the future of education in Nigeria. African Journal of Historical Sciences in Education, 16(1), 12-45.</w:t>
      </w:r>
      <w:r>
        <w:rPr>
          <w:rFonts w:ascii="Times New Roman" w:hAnsi="Times New Roman" w:cs="Times New Roman"/>
          <w:bCs/>
          <w:sz w:val="20"/>
          <w:szCs w:val="20"/>
        </w:rPr>
        <w:t xml:space="preserve"> </w:t>
      </w:r>
    </w:p>
    <w:p w14:paraId="1E8D3A1E"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 xml:space="preserve">Asuka, T. T. (2013). The concept of education. In A. A. Adeyinka, E. E. Osuji, T. T. Asuka, A. O. A. Orubu, &amp; A. A. Agith (Eds.), Integrated foundations of education, vol. 1 (pp. 1-12). Port Harcourt: University of Port Harcourt Press. </w:t>
      </w:r>
    </w:p>
    <w:p w14:paraId="03EB2F04"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 xml:space="preserve">Egbochuku, E. O. (2008). Assessment of the quality of guidance counselling services to students’ adjustment in secondary schools in Edo State, Nigeria. Research Journal of International Studies, 8, 42-50. </w:t>
      </w:r>
    </w:p>
    <w:p w14:paraId="5E4A01AD"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Eyanro, P. A. (2009). Current trends in guidance and counselling (5th ed.). Nigeria: Muse Publishers.</w:t>
      </w:r>
    </w:p>
    <w:p w14:paraId="30B8E757" w14:textId="637D704C"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 xml:space="preserve">Federal Republic of Nigeria (2013). National Policy on Education (6th ed.). Nigeria: Nigerian Educational Research and Development Council Press. </w:t>
      </w:r>
    </w:p>
    <w:p w14:paraId="283E91A6"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 xml:space="preserve">Gachenia, L., &amp; Mwenje, M. (2021). Challenges counsellors face in effecting school counselling programmes for academic achievement of secondary school students in Kiambu County, Kenya. International Journal of Education, Psychology and Counselling, 6(38), 24-34. doi. 10.35631/IJEPC.638003 </w:t>
      </w:r>
    </w:p>
    <w:p w14:paraId="06BB9438"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 xml:space="preserve">Idowu, A. I. (2014). Guidance and counselling: An overview. In A. I. Idowu (Ed.), Guidance and counselling in education (pp. 1-20). Nigeria: Indemac Publishers. </w:t>
      </w:r>
    </w:p>
    <w:p w14:paraId="7842F44D"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 xml:space="preserve">Idowu, A. I. (2014). Raising the bar: The counsellors’ mandate. Paper presented at the 145th Inaugural lecture at the University of Ilorin, Ilorin, Nigeria. </w:t>
      </w:r>
    </w:p>
    <w:p w14:paraId="7A74F107"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 xml:space="preserve">Ihuoma, C. P. (2021). Developing a school-based counselling programme in Nigerian schools in the 21st century. Benin Journal of Educational Studies, 27(1), 170-184. </w:t>
      </w:r>
    </w:p>
    <w:p w14:paraId="4C67E152"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 xml:space="preserve">Mayor, M. et al. (2009). Longman dictionary of contemporary English (5th ed.). English: Pearson Education Limited. </w:t>
      </w:r>
    </w:p>
    <w:p w14:paraId="0C1E04BC"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McLeod, J. (2003). An introduction to counselling (3rd ed.). (2003). New York: McGraw Hill Education.</w:t>
      </w:r>
    </w:p>
    <w:p w14:paraId="0BCBA027"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Nystul, M. S. (2019). Introduction to counselling: An art and science perspective (6th ed.). Cognella Academic Publishing.</w:t>
      </w:r>
      <w:r>
        <w:rPr>
          <w:rFonts w:ascii="Times New Roman" w:hAnsi="Times New Roman" w:cs="Times New Roman"/>
          <w:bCs/>
          <w:sz w:val="20"/>
          <w:szCs w:val="20"/>
        </w:rPr>
        <w:t xml:space="preserve"> </w:t>
      </w:r>
    </w:p>
    <w:p w14:paraId="2CEE834D"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 xml:space="preserve">Olatomide, O. O. (2024). Advancing the wellbeing of bereaved people toward effective rehabilitation. In R. C. Michelle (Ed.), Grief and trauma counselling education: Preparing future counsellors (pp. 176-201). USA: IGI Global. </w:t>
      </w:r>
    </w:p>
    <w:p w14:paraId="28DEBB77"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 xml:space="preserve">Olatomide, O. O. (2025). Role of group guidance and group counselling in meeting students’ needs for effective counselling intervention in large class environments (in press). </w:t>
      </w:r>
    </w:p>
    <w:p w14:paraId="0D8C7C52"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 xml:space="preserve">Olatomide, O. O., Ehindero, S. A., &amp; Fatoki, F. T. (2016). Counsellors’ relevance in distance learning centres as perceived by students in National Teachers’ Institute. Journal of Education in Developing Areas, 24(2), 353-362. </w:t>
      </w:r>
    </w:p>
    <w:p w14:paraId="07BA8591"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 xml:space="preserve">Olatomide, O. O., Shobola, A. A., &amp; Adebowale, O. F. (2014). Teachers’ perception of the need for professional counsellors in public primary schools in Ondo State, Nigeria. Ife Journal of Behavioural Research, 6(1), 36-50. </w:t>
      </w:r>
    </w:p>
    <w:p w14:paraId="1654ECC5"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lastRenderedPageBreak/>
        <w:t xml:space="preserve">Sandoval, J. (2002). Conceptualisations and general principles of crisis counselling, intervention, and prevention. In J. Sandoval (Ed.), Handbook of crisis counselling, intervention, and prevention in the schools (pp. 1-23). London: Lawrence Erlbaum Publishers. </w:t>
      </w:r>
    </w:p>
    <w:p w14:paraId="0EC421A7"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 xml:space="preserve">Sharf, R. S. (2006). Applying career development theory to counselling (4th ed.), United States of America: Wadsworth Centage Learning. </w:t>
      </w:r>
    </w:p>
    <w:p w14:paraId="13FA60E9" w14:textId="77777777" w:rsidR="009F28CC" w:rsidRDefault="009F28CC" w:rsidP="00830B96">
      <w:pPr>
        <w:spacing w:after="0" w:line="360" w:lineRule="auto"/>
        <w:ind w:left="720" w:hanging="720"/>
        <w:jc w:val="both"/>
        <w:rPr>
          <w:rFonts w:ascii="Times New Roman" w:hAnsi="Times New Roman" w:cs="Times New Roman"/>
          <w:bCs/>
          <w:sz w:val="20"/>
          <w:szCs w:val="20"/>
        </w:rPr>
      </w:pPr>
      <w:r w:rsidRPr="009F28CC">
        <w:rPr>
          <w:rFonts w:ascii="Times New Roman" w:hAnsi="Times New Roman" w:cs="Times New Roman"/>
          <w:bCs/>
          <w:sz w:val="20"/>
          <w:szCs w:val="20"/>
        </w:rPr>
        <w:t xml:space="preserve">Shertzer, B., &amp; Stone, S. C. (1980). Fundamentals of counselling. Boston: Houghton Mifflin Co. </w:t>
      </w:r>
    </w:p>
    <w:p w14:paraId="35189E9C" w14:textId="154BB20D" w:rsidR="009F28CC" w:rsidRPr="000A03B4" w:rsidRDefault="009F28CC" w:rsidP="00830B96">
      <w:pPr>
        <w:spacing w:after="0" w:line="360" w:lineRule="auto"/>
        <w:ind w:left="720" w:hanging="720"/>
        <w:jc w:val="both"/>
        <w:rPr>
          <w:rFonts w:ascii="Times New Roman" w:hAnsi="Times New Roman" w:cs="Times New Roman"/>
          <w:bCs/>
          <w:sz w:val="20"/>
          <w:szCs w:val="20"/>
          <w:lang w:val="en-ID"/>
        </w:rPr>
      </w:pPr>
      <w:r w:rsidRPr="009F28CC">
        <w:rPr>
          <w:rFonts w:ascii="Times New Roman" w:hAnsi="Times New Roman" w:cs="Times New Roman"/>
          <w:bCs/>
          <w:sz w:val="20"/>
          <w:szCs w:val="20"/>
        </w:rPr>
        <w:t>Welfel, E. R. (2016). Ethics in counselling and psychotherapy: Standards, research, and emerging issues (6th ed.). United Kingdom: Wadsworth Centage Learning.</w:t>
      </w:r>
    </w:p>
    <w:p w14:paraId="77770A5A" w14:textId="77777777" w:rsidR="00983DE8" w:rsidRDefault="00983DE8" w:rsidP="00906264">
      <w:pPr>
        <w:rPr>
          <w:lang w:val="en-US"/>
        </w:rPr>
      </w:pPr>
    </w:p>
    <w:p w14:paraId="7D72E43C" w14:textId="77777777" w:rsidR="00604A6C" w:rsidRPr="00604A6C" w:rsidRDefault="00604A6C" w:rsidP="00604A6C">
      <w:pPr>
        <w:rPr>
          <w:lang w:val="en-US"/>
        </w:rPr>
      </w:pPr>
    </w:p>
    <w:p w14:paraId="255AE3C0" w14:textId="77777777" w:rsidR="00604A6C" w:rsidRPr="00604A6C" w:rsidRDefault="00604A6C" w:rsidP="00604A6C">
      <w:pPr>
        <w:rPr>
          <w:lang w:val="en-US"/>
        </w:rPr>
      </w:pPr>
    </w:p>
    <w:p w14:paraId="6CB94B1C" w14:textId="77777777" w:rsidR="00604A6C" w:rsidRPr="00604A6C" w:rsidRDefault="00604A6C" w:rsidP="00604A6C">
      <w:pPr>
        <w:rPr>
          <w:lang w:val="en-US"/>
        </w:rPr>
      </w:pPr>
    </w:p>
    <w:p w14:paraId="1A9EB8B3" w14:textId="77777777" w:rsidR="00604A6C" w:rsidRPr="00604A6C" w:rsidRDefault="00604A6C" w:rsidP="00604A6C">
      <w:pPr>
        <w:rPr>
          <w:lang w:val="en-US"/>
        </w:rPr>
      </w:pPr>
    </w:p>
    <w:p w14:paraId="34155E2E" w14:textId="77777777" w:rsidR="00604A6C" w:rsidRDefault="00604A6C" w:rsidP="00604A6C">
      <w:pPr>
        <w:rPr>
          <w:lang w:val="en-US"/>
        </w:rPr>
      </w:pPr>
    </w:p>
    <w:p w14:paraId="2D0DA2A1" w14:textId="7F24BEF8" w:rsidR="00604A6C" w:rsidRPr="00604A6C" w:rsidRDefault="00604A6C" w:rsidP="00604A6C">
      <w:pPr>
        <w:tabs>
          <w:tab w:val="left" w:pos="1190"/>
        </w:tabs>
        <w:rPr>
          <w:lang w:val="en-US"/>
        </w:rPr>
      </w:pPr>
      <w:r>
        <w:rPr>
          <w:lang w:val="en-US"/>
        </w:rPr>
        <w:tab/>
      </w:r>
    </w:p>
    <w:sectPr w:rsidR="00604A6C" w:rsidRPr="00604A6C" w:rsidSect="00006F5B">
      <w:headerReference w:type="default" r:id="rId13"/>
      <w:footerReference w:type="default" r:id="rId14"/>
      <w:pgSz w:w="11907" w:h="16839"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4F53F" w14:textId="77777777" w:rsidR="00A23ECF" w:rsidRDefault="00A23ECF" w:rsidP="00006F5B">
      <w:pPr>
        <w:spacing w:after="0" w:line="240" w:lineRule="auto"/>
      </w:pPr>
      <w:r>
        <w:separator/>
      </w:r>
    </w:p>
  </w:endnote>
  <w:endnote w:type="continuationSeparator" w:id="0">
    <w:p w14:paraId="63CEB690" w14:textId="77777777" w:rsidR="00A23ECF" w:rsidRDefault="00A23ECF" w:rsidP="00006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02AE" w14:textId="7537843E" w:rsidR="00006F5B" w:rsidRPr="00C37893" w:rsidRDefault="00006F5B" w:rsidP="00006F5B">
    <w:pPr>
      <w:pStyle w:val="Footer"/>
      <w:jc w:val="center"/>
      <w:rPr>
        <w:rFonts w:ascii="Times New Roman" w:hAnsi="Times New Roman" w:cs="Times New Roman"/>
        <w:sz w:val="20"/>
        <w:lang w:val="en-US"/>
      </w:rPr>
    </w:pPr>
    <w:r w:rsidRPr="00C37893">
      <w:rPr>
        <w:rFonts w:ascii="Times New Roman" w:hAnsi="Times New Roman" w:cs="Times New Roman"/>
        <w:sz w:val="20"/>
        <w:lang w:val="en-US"/>
      </w:rPr>
      <w:t>www.</w:t>
    </w:r>
    <w:r w:rsidR="008518A6" w:rsidRPr="008518A6">
      <w:rPr>
        <w:rFonts w:ascii="Times New Roman" w:hAnsi="Times New Roman" w:cs="Times New Roman"/>
        <w:sz w:val="20"/>
        <w:lang w:val="en-US"/>
      </w:rPr>
      <w:t>proceeding.unesa.ac.id/index.php/icgc</w:t>
    </w:r>
  </w:p>
  <w:p w14:paraId="08E0AA80" w14:textId="77777777" w:rsidR="00006F5B" w:rsidRDefault="00006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6F9F" w14:textId="77777777" w:rsidR="00983DE8" w:rsidRDefault="00983DE8">
    <w:pPr>
      <w:pStyle w:val="Footer"/>
    </w:pPr>
    <w:r w:rsidRPr="00983DE8">
      <w:rPr>
        <w:rFonts w:ascii="Arial" w:hAnsi="Arial" w:cs="Arial"/>
        <w:noProof/>
        <w:sz w:val="20"/>
        <w:lang w:val="en-US"/>
      </w:rPr>
      <mc:AlternateContent>
        <mc:Choice Requires="wpg">
          <w:drawing>
            <wp:anchor distT="0" distB="0" distL="0" distR="0" simplePos="0" relativeHeight="251664384" behindDoc="0" locked="0" layoutInCell="1" allowOverlap="1" wp14:anchorId="68B410DC" wp14:editId="5EF7C1C1">
              <wp:simplePos x="0" y="0"/>
              <wp:positionH relativeFrom="margin">
                <wp:posOffset>-17780</wp:posOffset>
              </wp:positionH>
              <wp:positionV relativeFrom="bottomMargin">
                <wp:posOffset>194945</wp:posOffset>
              </wp:positionV>
              <wp:extent cx="5943600" cy="617855"/>
              <wp:effectExtent l="0" t="0" r="9525" b="10795"/>
              <wp:wrapSquare wrapText="bothSides"/>
              <wp:docPr id="37" name="Group 37"/>
              <wp:cNvGraphicFramePr/>
              <a:graphic xmlns:a="http://schemas.openxmlformats.org/drawingml/2006/main">
                <a:graphicData uri="http://schemas.microsoft.com/office/word/2010/wordprocessingGroup">
                  <wpg:wgp>
                    <wpg:cNvGrpSpPr/>
                    <wpg:grpSpPr>
                      <a:xfrm>
                        <a:off x="0" y="0"/>
                        <a:ext cx="5943600" cy="617855"/>
                        <a:chOff x="0" y="0"/>
                        <a:chExt cx="5962650" cy="62648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8828"/>
                          <a:ext cx="5943601" cy="6176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6682FE" w14:textId="6055BBEE" w:rsidR="002D2B44" w:rsidRPr="002D2B44" w:rsidRDefault="00BD39F8" w:rsidP="002D2B44">
                            <w:pPr>
                              <w:spacing w:after="0" w:line="240" w:lineRule="auto"/>
                              <w:rPr>
                                <w:rFonts w:ascii="Arial" w:hAnsi="Arial" w:cs="Arial"/>
                                <w:bCs/>
                                <w:color w:val="000000" w:themeColor="text1"/>
                                <w:sz w:val="18"/>
                                <w:lang w:val="en-US"/>
                              </w:rPr>
                            </w:pPr>
                            <w:r>
                              <w:rPr>
                                <w:rFonts w:ascii="Arial" w:hAnsi="Arial" w:cs="Arial"/>
                                <w:bCs/>
                                <w:color w:val="000000" w:themeColor="text1"/>
                                <w:sz w:val="18"/>
                                <w:lang w:val="en-US"/>
                              </w:rPr>
                              <w:t xml:space="preserve">THE </w:t>
                            </w:r>
                            <w:r w:rsidR="00B431DA">
                              <w:rPr>
                                <w:rFonts w:ascii="Arial" w:hAnsi="Arial" w:cs="Arial"/>
                                <w:bCs/>
                                <w:color w:val="000000" w:themeColor="text1"/>
                                <w:sz w:val="18"/>
                                <w:lang w:val="en-US"/>
                              </w:rPr>
                              <w:t>3</w:t>
                            </w:r>
                            <w:r w:rsidR="00B431DA" w:rsidRPr="00B431DA">
                              <w:rPr>
                                <w:rFonts w:ascii="Arial" w:hAnsi="Arial" w:cs="Arial"/>
                                <w:bCs/>
                                <w:color w:val="000000" w:themeColor="text1"/>
                                <w:sz w:val="18"/>
                                <w:vertAlign w:val="superscript"/>
                                <w:lang w:val="en-US"/>
                              </w:rPr>
                              <w:t>RD</w:t>
                            </w:r>
                            <w:r w:rsidR="002D2B44" w:rsidRPr="002D2B44">
                              <w:rPr>
                                <w:rFonts w:ascii="Arial" w:hAnsi="Arial" w:cs="Arial"/>
                                <w:bCs/>
                                <w:color w:val="000000" w:themeColor="text1"/>
                                <w:sz w:val="18"/>
                                <w:lang w:val="en-US"/>
                              </w:rPr>
                              <w:t xml:space="preserve"> INTERNATIONAL CONFERENCE ON GUIDANCE AND COUNSELING</w:t>
                            </w:r>
                          </w:p>
                          <w:p w14:paraId="3ABC0E75" w14:textId="2EB822A5" w:rsidR="002D2B44" w:rsidRPr="00B431DA" w:rsidRDefault="002D2B44" w:rsidP="002D2B44">
                            <w:pPr>
                              <w:spacing w:after="0" w:line="240" w:lineRule="auto"/>
                              <w:rPr>
                                <w:rFonts w:ascii="Arial" w:hAnsi="Arial" w:cs="Arial"/>
                                <w:color w:val="000000" w:themeColor="text1"/>
                                <w:sz w:val="18"/>
                                <w:szCs w:val="18"/>
                                <w:lang w:val="en-US"/>
                              </w:rPr>
                            </w:pPr>
                            <w:r w:rsidRPr="00B431DA">
                              <w:rPr>
                                <w:rFonts w:ascii="Arial" w:hAnsi="Arial" w:cs="Arial"/>
                                <w:color w:val="000000" w:themeColor="text1"/>
                                <w:sz w:val="18"/>
                                <w:szCs w:val="18"/>
                                <w:lang w:val="en-US"/>
                              </w:rPr>
                              <w:t xml:space="preserve"> “</w:t>
                            </w:r>
                            <w:r w:rsidR="00B431DA" w:rsidRPr="00B431DA">
                              <w:rPr>
                                <w:rFonts w:ascii="Arial" w:hAnsi="Arial" w:cs="Arial"/>
                                <w:sz w:val="18"/>
                                <w:szCs w:val="18"/>
                              </w:rPr>
                              <w:t xml:space="preserve">Inventing Indonesia Gnc’s Adaptability Toward New Force </w:t>
                            </w:r>
                            <w:r w:rsidR="00B431DA">
                              <w:rPr>
                                <w:rFonts w:ascii="Arial" w:hAnsi="Arial" w:cs="Arial"/>
                                <w:sz w:val="18"/>
                                <w:szCs w:val="18"/>
                              </w:rPr>
                              <w:t>i</w:t>
                            </w:r>
                            <w:r w:rsidR="00B431DA" w:rsidRPr="00B431DA">
                              <w:rPr>
                                <w:rFonts w:ascii="Arial" w:hAnsi="Arial" w:cs="Arial"/>
                                <w:sz w:val="18"/>
                                <w:szCs w:val="18"/>
                              </w:rPr>
                              <w:t xml:space="preserve">n Counseling </w:t>
                            </w:r>
                            <w:r w:rsidR="00B431DA">
                              <w:rPr>
                                <w:rFonts w:ascii="Arial" w:hAnsi="Arial" w:cs="Arial"/>
                                <w:sz w:val="18"/>
                                <w:szCs w:val="18"/>
                              </w:rPr>
                              <w:t>a</w:t>
                            </w:r>
                            <w:r w:rsidR="00B431DA" w:rsidRPr="00B431DA">
                              <w:rPr>
                                <w:rFonts w:ascii="Arial" w:hAnsi="Arial" w:cs="Arial"/>
                                <w:sz w:val="18"/>
                                <w:szCs w:val="18"/>
                              </w:rPr>
                              <w:t>nd Psychotherapy</w:t>
                            </w:r>
                            <w:r w:rsidRPr="00B431DA">
                              <w:rPr>
                                <w:rFonts w:ascii="Arial" w:hAnsi="Arial" w:cs="Arial"/>
                                <w:color w:val="000000" w:themeColor="text1"/>
                                <w:sz w:val="18"/>
                                <w:szCs w:val="18"/>
                                <w:lang w:val="en-US"/>
                              </w:rPr>
                              <w:t>”</w:t>
                            </w:r>
                          </w:p>
                          <w:p w14:paraId="5B838395" w14:textId="77777777" w:rsidR="00983DE8" w:rsidRPr="002C65F0" w:rsidRDefault="00983DE8" w:rsidP="00983DE8">
                            <w:pPr>
                              <w:spacing w:after="0" w:line="240" w:lineRule="auto"/>
                              <w:rPr>
                                <w:b/>
                                <w:color w:val="808080" w:themeColor="background1" w:themeShade="80"/>
                                <w:sz w:val="2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8B410DC" id="Group 37" o:spid="_x0000_s1026" style="position:absolute;margin-left:-1.4pt;margin-top:15.35pt;width:468pt;height:48.65pt;z-index:251664384;mso-width-percent:1000;mso-wrap-distance-left:0;mso-wrap-distance-right:0;mso-position-horizontal-relative:margin;mso-position-vertical-relative:bottom-margin-area;mso-width-percent:1000;mso-width-relative:margin;mso-height-relative:margin" coordsize="59626,6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88;width:59436;height:617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1F6682FE" w14:textId="6055BBEE" w:rsidR="002D2B44" w:rsidRPr="002D2B44" w:rsidRDefault="00BD39F8" w:rsidP="002D2B44">
                      <w:pPr>
                        <w:spacing w:after="0" w:line="240" w:lineRule="auto"/>
                        <w:rPr>
                          <w:rFonts w:ascii="Arial" w:hAnsi="Arial" w:cs="Arial"/>
                          <w:bCs/>
                          <w:color w:val="000000" w:themeColor="text1"/>
                          <w:sz w:val="18"/>
                          <w:lang w:val="en-US"/>
                        </w:rPr>
                      </w:pPr>
                      <w:r>
                        <w:rPr>
                          <w:rFonts w:ascii="Arial" w:hAnsi="Arial" w:cs="Arial"/>
                          <w:bCs/>
                          <w:color w:val="000000" w:themeColor="text1"/>
                          <w:sz w:val="18"/>
                          <w:lang w:val="en-US"/>
                        </w:rPr>
                        <w:t xml:space="preserve">THE </w:t>
                      </w:r>
                      <w:r w:rsidR="00B431DA">
                        <w:rPr>
                          <w:rFonts w:ascii="Arial" w:hAnsi="Arial" w:cs="Arial"/>
                          <w:bCs/>
                          <w:color w:val="000000" w:themeColor="text1"/>
                          <w:sz w:val="18"/>
                          <w:lang w:val="en-US"/>
                        </w:rPr>
                        <w:t>3</w:t>
                      </w:r>
                      <w:r w:rsidR="00B431DA" w:rsidRPr="00B431DA">
                        <w:rPr>
                          <w:rFonts w:ascii="Arial" w:hAnsi="Arial" w:cs="Arial"/>
                          <w:bCs/>
                          <w:color w:val="000000" w:themeColor="text1"/>
                          <w:sz w:val="18"/>
                          <w:vertAlign w:val="superscript"/>
                          <w:lang w:val="en-US"/>
                        </w:rPr>
                        <w:t>RD</w:t>
                      </w:r>
                      <w:r w:rsidR="002D2B44" w:rsidRPr="002D2B44">
                        <w:rPr>
                          <w:rFonts w:ascii="Arial" w:hAnsi="Arial" w:cs="Arial"/>
                          <w:bCs/>
                          <w:color w:val="000000" w:themeColor="text1"/>
                          <w:sz w:val="18"/>
                          <w:lang w:val="en-US"/>
                        </w:rPr>
                        <w:t xml:space="preserve"> INTERNATIONAL CONFERENCE ON GUIDANCE AND COUNSELING</w:t>
                      </w:r>
                    </w:p>
                    <w:p w14:paraId="3ABC0E75" w14:textId="2EB822A5" w:rsidR="002D2B44" w:rsidRPr="00B431DA" w:rsidRDefault="002D2B44" w:rsidP="002D2B44">
                      <w:pPr>
                        <w:spacing w:after="0" w:line="240" w:lineRule="auto"/>
                        <w:rPr>
                          <w:rFonts w:ascii="Arial" w:hAnsi="Arial" w:cs="Arial"/>
                          <w:color w:val="000000" w:themeColor="text1"/>
                          <w:sz w:val="18"/>
                          <w:szCs w:val="18"/>
                          <w:lang w:val="en-US"/>
                        </w:rPr>
                      </w:pPr>
                      <w:r w:rsidRPr="00B431DA">
                        <w:rPr>
                          <w:rFonts w:ascii="Arial" w:hAnsi="Arial" w:cs="Arial"/>
                          <w:color w:val="000000" w:themeColor="text1"/>
                          <w:sz w:val="18"/>
                          <w:szCs w:val="18"/>
                          <w:lang w:val="en-US"/>
                        </w:rPr>
                        <w:t xml:space="preserve"> “</w:t>
                      </w:r>
                      <w:r w:rsidR="00B431DA" w:rsidRPr="00B431DA">
                        <w:rPr>
                          <w:rFonts w:ascii="Arial" w:hAnsi="Arial" w:cs="Arial"/>
                          <w:sz w:val="18"/>
                          <w:szCs w:val="18"/>
                        </w:rPr>
                        <w:t xml:space="preserve">Inventing Indonesia Gnc’s Adaptability Toward New Force </w:t>
                      </w:r>
                      <w:r w:rsidR="00B431DA">
                        <w:rPr>
                          <w:rFonts w:ascii="Arial" w:hAnsi="Arial" w:cs="Arial"/>
                          <w:sz w:val="18"/>
                          <w:szCs w:val="18"/>
                        </w:rPr>
                        <w:t>i</w:t>
                      </w:r>
                      <w:r w:rsidR="00B431DA" w:rsidRPr="00B431DA">
                        <w:rPr>
                          <w:rFonts w:ascii="Arial" w:hAnsi="Arial" w:cs="Arial"/>
                          <w:sz w:val="18"/>
                          <w:szCs w:val="18"/>
                        </w:rPr>
                        <w:t xml:space="preserve">n Counseling </w:t>
                      </w:r>
                      <w:r w:rsidR="00B431DA">
                        <w:rPr>
                          <w:rFonts w:ascii="Arial" w:hAnsi="Arial" w:cs="Arial"/>
                          <w:sz w:val="18"/>
                          <w:szCs w:val="18"/>
                        </w:rPr>
                        <w:t>a</w:t>
                      </w:r>
                      <w:r w:rsidR="00B431DA" w:rsidRPr="00B431DA">
                        <w:rPr>
                          <w:rFonts w:ascii="Arial" w:hAnsi="Arial" w:cs="Arial"/>
                          <w:sz w:val="18"/>
                          <w:szCs w:val="18"/>
                        </w:rPr>
                        <w:t>nd Psychotherapy</w:t>
                      </w:r>
                      <w:r w:rsidRPr="00B431DA">
                        <w:rPr>
                          <w:rFonts w:ascii="Arial" w:hAnsi="Arial" w:cs="Arial"/>
                          <w:color w:val="000000" w:themeColor="text1"/>
                          <w:sz w:val="18"/>
                          <w:szCs w:val="18"/>
                          <w:lang w:val="en-US"/>
                        </w:rPr>
                        <w:t>”</w:t>
                      </w:r>
                    </w:p>
                    <w:p w14:paraId="5B838395" w14:textId="77777777" w:rsidR="00983DE8" w:rsidRPr="002C65F0" w:rsidRDefault="00983DE8" w:rsidP="00983DE8">
                      <w:pPr>
                        <w:spacing w:after="0" w:line="240" w:lineRule="auto"/>
                        <w:rPr>
                          <w:b/>
                          <w:color w:val="808080" w:themeColor="background1" w:themeShade="80"/>
                          <w:sz w:val="20"/>
                        </w:rPr>
                      </w:pPr>
                    </w:p>
                  </w:txbxContent>
                </v:textbox>
              </v:shape>
              <w10:wrap type="square" anchorx="margin" anchory="margin"/>
            </v:group>
          </w:pict>
        </mc:Fallback>
      </mc:AlternateContent>
    </w:r>
    <w:r w:rsidRPr="00983DE8">
      <w:rPr>
        <w:rFonts w:ascii="Arial" w:hAnsi="Arial" w:cs="Arial"/>
        <w:noProof/>
        <w:sz w:val="20"/>
        <w:lang w:val="en-US"/>
      </w:rPr>
      <mc:AlternateContent>
        <mc:Choice Requires="wps">
          <w:drawing>
            <wp:anchor distT="0" distB="0" distL="0" distR="0" simplePos="0" relativeHeight="251663360" behindDoc="0" locked="0" layoutInCell="1" allowOverlap="1" wp14:anchorId="61D0F04A" wp14:editId="410AE7FD">
              <wp:simplePos x="0" y="0"/>
              <wp:positionH relativeFrom="rightMargin">
                <wp:posOffset>-13413</wp:posOffset>
              </wp:positionH>
              <wp:positionV relativeFrom="bottomMargin">
                <wp:posOffset>193040</wp:posOffset>
              </wp:positionV>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bg2">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D10D91" w14:textId="77777777" w:rsidR="00983DE8" w:rsidRPr="002C65F0" w:rsidRDefault="00983DE8" w:rsidP="00983DE8">
                          <w:pPr>
                            <w:jc w:val="center"/>
                            <w:rPr>
                              <w:rFonts w:ascii="Arial" w:hAnsi="Arial" w:cs="Arial"/>
                              <w:b/>
                              <w:color w:val="000000" w:themeColor="text1"/>
                              <w:szCs w:val="28"/>
                            </w:rPr>
                          </w:pPr>
                          <w:r w:rsidRPr="002C65F0">
                            <w:rPr>
                              <w:rFonts w:ascii="Arial" w:hAnsi="Arial" w:cs="Arial"/>
                              <w:b/>
                              <w:color w:val="000000" w:themeColor="text1"/>
                              <w:szCs w:val="28"/>
                            </w:rPr>
                            <w:fldChar w:fldCharType="begin"/>
                          </w:r>
                          <w:r w:rsidRPr="002C65F0">
                            <w:rPr>
                              <w:rFonts w:ascii="Arial" w:hAnsi="Arial" w:cs="Arial"/>
                              <w:b/>
                              <w:color w:val="000000" w:themeColor="text1"/>
                              <w:szCs w:val="28"/>
                            </w:rPr>
                            <w:instrText xml:space="preserve"> PAGE   \* MERGEFORMAT </w:instrText>
                          </w:r>
                          <w:r w:rsidRPr="002C65F0">
                            <w:rPr>
                              <w:rFonts w:ascii="Arial" w:hAnsi="Arial" w:cs="Arial"/>
                              <w:b/>
                              <w:color w:val="000000" w:themeColor="text1"/>
                              <w:szCs w:val="28"/>
                            </w:rPr>
                            <w:fldChar w:fldCharType="separate"/>
                          </w:r>
                          <w:r w:rsidR="001053DA">
                            <w:rPr>
                              <w:rFonts w:ascii="Arial" w:hAnsi="Arial" w:cs="Arial"/>
                              <w:b/>
                              <w:noProof/>
                              <w:color w:val="000000" w:themeColor="text1"/>
                              <w:szCs w:val="28"/>
                            </w:rPr>
                            <w:t>3</w:t>
                          </w:r>
                          <w:r w:rsidRPr="002C65F0">
                            <w:rPr>
                              <w:rFonts w:ascii="Arial" w:hAnsi="Arial" w:cs="Arial"/>
                              <w:b/>
                              <w:noProof/>
                              <w:color w:val="000000" w:themeColor="text1"/>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0F04A" id="Rectangle 40" o:spid="_x0000_s1029" style="position:absolute;margin-left:-1.05pt;margin-top:15.2pt;width:36pt;height:25.2pt;z-index:25166336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" fillcolor="#aeaaaa [2414]" stroked="f" strokeweight="3pt">
              <v:textbox>
                <w:txbxContent>
                  <w:p w14:paraId="5ED10D91" w14:textId="77777777" w:rsidR="00983DE8" w:rsidRPr="002C65F0" w:rsidRDefault="00983DE8" w:rsidP="00983DE8">
                    <w:pPr>
                      <w:jc w:val="center"/>
                      <w:rPr>
                        <w:rFonts w:ascii="Arial" w:hAnsi="Arial" w:cs="Arial"/>
                        <w:b/>
                        <w:color w:val="000000" w:themeColor="text1"/>
                        <w:szCs w:val="28"/>
                      </w:rPr>
                    </w:pPr>
                    <w:r w:rsidRPr="002C65F0">
                      <w:rPr>
                        <w:rFonts w:ascii="Arial" w:hAnsi="Arial" w:cs="Arial"/>
                        <w:b/>
                        <w:color w:val="000000" w:themeColor="text1"/>
                        <w:szCs w:val="28"/>
                      </w:rPr>
                      <w:fldChar w:fldCharType="begin"/>
                    </w:r>
                    <w:r w:rsidRPr="002C65F0">
                      <w:rPr>
                        <w:rFonts w:ascii="Arial" w:hAnsi="Arial" w:cs="Arial"/>
                        <w:b/>
                        <w:color w:val="000000" w:themeColor="text1"/>
                        <w:szCs w:val="28"/>
                      </w:rPr>
                      <w:instrText xml:space="preserve"> PAGE   \* MERGEFORMAT </w:instrText>
                    </w:r>
                    <w:r w:rsidRPr="002C65F0">
                      <w:rPr>
                        <w:rFonts w:ascii="Arial" w:hAnsi="Arial" w:cs="Arial"/>
                        <w:b/>
                        <w:color w:val="000000" w:themeColor="text1"/>
                        <w:szCs w:val="28"/>
                      </w:rPr>
                      <w:fldChar w:fldCharType="separate"/>
                    </w:r>
                    <w:r w:rsidR="001053DA">
                      <w:rPr>
                        <w:rFonts w:ascii="Arial" w:hAnsi="Arial" w:cs="Arial"/>
                        <w:b/>
                        <w:noProof/>
                        <w:color w:val="000000" w:themeColor="text1"/>
                        <w:szCs w:val="28"/>
                      </w:rPr>
                      <w:t>3</w:t>
                    </w:r>
                    <w:r w:rsidRPr="002C65F0">
                      <w:rPr>
                        <w:rFonts w:ascii="Arial" w:hAnsi="Arial" w:cs="Arial"/>
                        <w:b/>
                        <w:noProof/>
                        <w:color w:val="000000" w:themeColor="text1"/>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D0EA" w14:textId="77777777" w:rsidR="00A23ECF" w:rsidRDefault="00A23ECF" w:rsidP="00006F5B">
      <w:pPr>
        <w:spacing w:after="0" w:line="240" w:lineRule="auto"/>
      </w:pPr>
      <w:r>
        <w:separator/>
      </w:r>
    </w:p>
  </w:footnote>
  <w:footnote w:type="continuationSeparator" w:id="0">
    <w:p w14:paraId="2430E29D" w14:textId="77777777" w:rsidR="00A23ECF" w:rsidRDefault="00A23ECF" w:rsidP="00006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BC58" w14:textId="716D3E85" w:rsidR="00006F5B" w:rsidRDefault="00006F5B" w:rsidP="00006F5B">
    <w:pPr>
      <w:pStyle w:val="Header"/>
      <w:jc w:val="center"/>
      <w:rPr>
        <w:rFonts w:ascii="Arial" w:hAnsi="Arial" w:cs="Arial"/>
        <w:b/>
        <w:lang w:val="en-US"/>
      </w:rPr>
    </w:pPr>
    <w:r>
      <w:rPr>
        <w:rFonts w:ascii="Arial" w:hAnsi="Arial" w:cs="Arial"/>
        <w:b/>
        <w:lang w:val="en-US"/>
      </w:rPr>
      <w:t xml:space="preserve"> </w:t>
    </w:r>
    <w:r w:rsidR="00FB605D" w:rsidRPr="004F296C">
      <w:rPr>
        <w:b/>
        <w:noProof/>
        <w:lang w:eastAsia="ja-JP"/>
      </w:rPr>
      <w:drawing>
        <wp:inline distT="0" distB="0" distL="0" distR="0" wp14:anchorId="07046563" wp14:editId="347CB76B">
          <wp:extent cx="407754" cy="438150"/>
          <wp:effectExtent l="0" t="0" r="0" b="0"/>
          <wp:docPr id="919068533" name="Picture 919068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15137" cy="446083"/>
                  </a:xfrm>
                  <a:prstGeom prst="rect">
                    <a:avLst/>
                  </a:prstGeom>
                  <a:noFill/>
                  <a:ln>
                    <a:noFill/>
                  </a:ln>
                </pic:spPr>
              </pic:pic>
            </a:graphicData>
          </a:graphic>
        </wp:inline>
      </w:drawing>
    </w:r>
    <w:r>
      <w:rPr>
        <w:rFonts w:ascii="Arial" w:hAnsi="Arial" w:cs="Arial"/>
        <w:b/>
        <w:lang w:val="en-US"/>
      </w:rPr>
      <w:t xml:space="preserve">          </w:t>
    </w:r>
  </w:p>
  <w:p w14:paraId="709452BC" w14:textId="77777777" w:rsidR="00006F5B" w:rsidRPr="00DE2223" w:rsidRDefault="00006F5B" w:rsidP="00006F5B">
    <w:pPr>
      <w:pStyle w:val="Header"/>
      <w:jc w:val="center"/>
      <w:rPr>
        <w:rFonts w:ascii="Arial" w:hAnsi="Arial" w:cs="Arial"/>
        <w:b/>
        <w:sz w:val="18"/>
        <w:lang w:val="en-US"/>
      </w:rPr>
    </w:pPr>
  </w:p>
  <w:p w14:paraId="0536DD2D" w14:textId="70272D83" w:rsidR="00006F5B" w:rsidRPr="00C7019A" w:rsidRDefault="00C7019A" w:rsidP="00006F5B">
    <w:pPr>
      <w:pStyle w:val="Header"/>
      <w:spacing w:after="120"/>
      <w:jc w:val="center"/>
      <w:rPr>
        <w:rFonts w:ascii="Times New Roman" w:hAnsi="Times New Roman" w:cs="Times New Roman"/>
        <w:b/>
        <w:lang w:val="en-US"/>
      </w:rPr>
    </w:pPr>
    <w:r w:rsidRPr="00C7019A">
      <w:rPr>
        <w:rFonts w:ascii="Times New Roman" w:hAnsi="Times New Roman" w:cs="Times New Roman"/>
        <w:b/>
        <w:lang w:val="en-US"/>
      </w:rPr>
      <w:t xml:space="preserve">THE </w:t>
    </w:r>
    <w:r w:rsidR="009E2851">
      <w:rPr>
        <w:rFonts w:ascii="Times New Roman" w:hAnsi="Times New Roman" w:cs="Times New Roman"/>
        <w:b/>
        <w:lang w:val="en-US"/>
      </w:rPr>
      <w:t>3</w:t>
    </w:r>
    <w:r w:rsidR="00420EA0" w:rsidRPr="00420EA0">
      <w:rPr>
        <w:rFonts w:ascii="Times New Roman" w:hAnsi="Times New Roman" w:cs="Times New Roman"/>
        <w:b/>
        <w:vertAlign w:val="superscript"/>
        <w:lang w:val="en-US"/>
      </w:rPr>
      <w:t>RD</w:t>
    </w:r>
    <w:r w:rsidRPr="00C7019A">
      <w:rPr>
        <w:rFonts w:ascii="Times New Roman" w:hAnsi="Times New Roman" w:cs="Times New Roman"/>
        <w:b/>
        <w:lang w:val="en-US"/>
      </w:rPr>
      <w:t xml:space="preserve"> INTERNATIONAL CONFERENCE ON GUIDANCE AND COUNSELING</w:t>
    </w:r>
  </w:p>
  <w:p w14:paraId="24CFC9F6" w14:textId="2A7AB46E" w:rsidR="00006F5B" w:rsidRPr="00E54D09" w:rsidRDefault="00006F5B" w:rsidP="00006F5B">
    <w:pPr>
      <w:pStyle w:val="Header"/>
      <w:jc w:val="center"/>
      <w:rPr>
        <w:rFonts w:ascii="Times New Roman" w:hAnsi="Times New Roman" w:cs="Times New Roman"/>
        <w:lang w:val="en-US"/>
      </w:rPr>
    </w:pPr>
    <w:r w:rsidRPr="00E54D09">
      <w:rPr>
        <w:rFonts w:ascii="Times New Roman" w:hAnsi="Times New Roman" w:cs="Times New Roman"/>
        <w:noProof/>
        <w:lang w:val="en-US"/>
      </w:rPr>
      <w:t xml:space="preserve"> </w:t>
    </w:r>
    <w:r w:rsidRPr="00E54D09">
      <w:rPr>
        <w:rFonts w:ascii="Times New Roman" w:hAnsi="Times New Roman" w:cs="Times New Roman"/>
        <w:lang w:val="en-US"/>
      </w:rPr>
      <w:t>“</w:t>
    </w:r>
    <w:r w:rsidR="00394AA1" w:rsidRPr="00394AA1">
      <w:rPr>
        <w:rFonts w:ascii="Times New Roman" w:hAnsi="Times New Roman" w:cs="Times New Roman"/>
      </w:rPr>
      <w:t>INVENTING GUIDANCE AND COUNSELING'S ADAPTABILITY TOWARD NEW FORCE IN COUNSELING AND PSYCHOTHERAPY</w:t>
    </w:r>
    <w:r w:rsidRPr="00E54D09">
      <w:rPr>
        <w:rFonts w:ascii="Times New Roman" w:hAnsi="Times New Roman" w:cs="Times New Roman"/>
        <w:lang w:val="en-US"/>
      </w:rPr>
      <w:t>”</w:t>
    </w:r>
  </w:p>
  <w:p w14:paraId="5283A833" w14:textId="77777777" w:rsidR="00006F5B" w:rsidRPr="00006F5B" w:rsidRDefault="00006F5B" w:rsidP="00006F5B">
    <w:pPr>
      <w:pStyle w:val="Header"/>
      <w:jc w:val="center"/>
      <w:rPr>
        <w:rFonts w:ascii="Arial" w:hAnsi="Arial" w:cs="Arial"/>
      </w:rPr>
    </w:pPr>
    <w:r>
      <w:rPr>
        <w:rFonts w:ascii="Arial" w:hAnsi="Arial" w:cs="Arial"/>
        <w:noProof/>
        <w:lang w:val="en-US"/>
      </w:rPr>
      <mc:AlternateContent>
        <mc:Choice Requires="wps">
          <w:drawing>
            <wp:anchor distT="0" distB="0" distL="114300" distR="114300" simplePos="0" relativeHeight="251659264" behindDoc="0" locked="0" layoutInCell="1" allowOverlap="1" wp14:anchorId="34CD5BE5" wp14:editId="454B32D2">
              <wp:simplePos x="0" y="0"/>
              <wp:positionH relativeFrom="column">
                <wp:posOffset>-13970</wp:posOffset>
              </wp:positionH>
              <wp:positionV relativeFrom="paragraph">
                <wp:posOffset>48895</wp:posOffset>
              </wp:positionV>
              <wp:extent cx="56292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629275" cy="0"/>
                      </a:xfrm>
                      <a:prstGeom prst="line">
                        <a:avLst/>
                      </a:prstGeom>
                      <a:ln w="254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6E1AC"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3.85pt" to="44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" strokecolor="black [3200]" strokeweight="2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560D" w14:textId="4533B996" w:rsidR="00983DE8" w:rsidRPr="00906264" w:rsidRDefault="00906264" w:rsidP="00906264">
    <w:pPr>
      <w:pStyle w:val="TitleArticle"/>
      <w:rPr>
        <w:rFonts w:ascii="Times New Roman" w:hAnsi="Times New Roman" w:cs="Times New Roman"/>
      </w:rPr>
    </w:pPr>
    <w:r w:rsidRPr="00906264">
      <w:rPr>
        <w:rFonts w:ascii="Times New Roman" w:hAnsi="Times New Roman" w:cs="Times New Roman"/>
        <w:sz w:val="20"/>
        <w:szCs w:val="20"/>
      </w:rPr>
      <w:t xml:space="preserve">Preventive and Curative Guidance in Education </w:t>
    </w:r>
  </w:p>
  <w:p w14:paraId="6880102E" w14:textId="77777777" w:rsidR="00983DE8" w:rsidRPr="005E6AEA" w:rsidRDefault="00983DE8" w:rsidP="00983DE8">
    <w:pPr>
      <w:pStyle w:val="Header"/>
      <w:rPr>
        <w:rFonts w:ascii="Arial" w:hAnsi="Arial" w:cs="Arial"/>
        <w:lang w:val="en-US"/>
      </w:rPr>
    </w:pPr>
    <w:r>
      <w:rPr>
        <w:rFonts w:ascii="Arial" w:hAnsi="Arial" w:cs="Arial"/>
        <w:noProof/>
        <w:lang w:val="en-US"/>
      </w:rPr>
      <mc:AlternateContent>
        <mc:Choice Requires="wps">
          <w:drawing>
            <wp:anchor distT="0" distB="0" distL="114300" distR="114300" simplePos="0" relativeHeight="251661312" behindDoc="0" locked="0" layoutInCell="1" allowOverlap="1" wp14:anchorId="70E96B0B" wp14:editId="45BC6D25">
              <wp:simplePos x="0" y="0"/>
              <wp:positionH relativeFrom="column">
                <wp:posOffset>-13970</wp:posOffset>
              </wp:positionH>
              <wp:positionV relativeFrom="paragraph">
                <wp:posOffset>144145</wp:posOffset>
              </wp:positionV>
              <wp:extent cx="5629275" cy="0"/>
              <wp:effectExtent l="0" t="0" r="28575" b="19050"/>
              <wp:wrapNone/>
              <wp:docPr id="44" name="Straight Connector 44"/>
              <wp:cNvGraphicFramePr/>
              <a:graphic xmlns:a="http://schemas.openxmlformats.org/drawingml/2006/main">
                <a:graphicData uri="http://schemas.microsoft.com/office/word/2010/wordprocessingShape">
                  <wps:wsp>
                    <wps:cNvCnPr/>
                    <wps:spPr>
                      <a:xfrm flipV="1">
                        <a:off x="0" y="0"/>
                        <a:ext cx="56292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DE8" id="Straight Connector 4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1.35pt" to="442.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" strokecolor="black [3200]" strokeweight="1pt">
              <v:stroke joinstyle="miter"/>
            </v:line>
          </w:pict>
        </mc:Fallback>
      </mc:AlternateContent>
    </w:r>
  </w:p>
  <w:p w14:paraId="13F99E4A" w14:textId="77777777" w:rsidR="00983DE8" w:rsidRPr="00006F5B" w:rsidRDefault="00983DE8" w:rsidP="00006F5B">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319F8"/>
    <w:multiLevelType w:val="hybridMultilevel"/>
    <w:tmpl w:val="779E7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0F5148"/>
    <w:multiLevelType w:val="hybridMultilevel"/>
    <w:tmpl w:val="64F813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220172"/>
    <w:multiLevelType w:val="hybridMultilevel"/>
    <w:tmpl w:val="3D9AB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091538">
    <w:abstractNumId w:val="1"/>
  </w:num>
  <w:num w:numId="2" w16cid:durableId="311369685">
    <w:abstractNumId w:val="2"/>
  </w:num>
  <w:num w:numId="3" w16cid:durableId="60819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F5B"/>
    <w:rsid w:val="00004B88"/>
    <w:rsid w:val="00006F5B"/>
    <w:rsid w:val="00085106"/>
    <w:rsid w:val="00096C1B"/>
    <w:rsid w:val="000A03B4"/>
    <w:rsid w:val="000D5CA8"/>
    <w:rsid w:val="001053DA"/>
    <w:rsid w:val="0016189C"/>
    <w:rsid w:val="00260B4F"/>
    <w:rsid w:val="0029440F"/>
    <w:rsid w:val="002D2B44"/>
    <w:rsid w:val="00306C03"/>
    <w:rsid w:val="00391FA0"/>
    <w:rsid w:val="00394AA1"/>
    <w:rsid w:val="00420EA0"/>
    <w:rsid w:val="00461924"/>
    <w:rsid w:val="004B7725"/>
    <w:rsid w:val="00534DC9"/>
    <w:rsid w:val="005C5016"/>
    <w:rsid w:val="00604A6C"/>
    <w:rsid w:val="00630808"/>
    <w:rsid w:val="00696388"/>
    <w:rsid w:val="006D114A"/>
    <w:rsid w:val="006D5037"/>
    <w:rsid w:val="007332DC"/>
    <w:rsid w:val="007B4F65"/>
    <w:rsid w:val="00830B96"/>
    <w:rsid w:val="008518A6"/>
    <w:rsid w:val="00854106"/>
    <w:rsid w:val="00863311"/>
    <w:rsid w:val="00886302"/>
    <w:rsid w:val="008B2E5A"/>
    <w:rsid w:val="009002A3"/>
    <w:rsid w:val="00906264"/>
    <w:rsid w:val="00983DE8"/>
    <w:rsid w:val="009E2851"/>
    <w:rsid w:val="009F28CC"/>
    <w:rsid w:val="00A23ECF"/>
    <w:rsid w:val="00AC2C9A"/>
    <w:rsid w:val="00B12272"/>
    <w:rsid w:val="00B431DA"/>
    <w:rsid w:val="00B96183"/>
    <w:rsid w:val="00BA4A24"/>
    <w:rsid w:val="00BD39F8"/>
    <w:rsid w:val="00BE40A7"/>
    <w:rsid w:val="00BF65A9"/>
    <w:rsid w:val="00C37893"/>
    <w:rsid w:val="00C7019A"/>
    <w:rsid w:val="00C72B35"/>
    <w:rsid w:val="00D64236"/>
    <w:rsid w:val="00E20799"/>
    <w:rsid w:val="00E54D09"/>
    <w:rsid w:val="00E6729F"/>
    <w:rsid w:val="00E7715A"/>
    <w:rsid w:val="00EB1CD3"/>
    <w:rsid w:val="00EF6C7B"/>
    <w:rsid w:val="00F027C6"/>
    <w:rsid w:val="00F55243"/>
    <w:rsid w:val="00F7793E"/>
    <w:rsid w:val="00FB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155DB"/>
  <w15:chartTrackingRefBased/>
  <w15:docId w15:val="{55196153-0C00-47A6-9BD2-CA92DA8D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F5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F5B"/>
  </w:style>
  <w:style w:type="paragraph" w:styleId="Footer">
    <w:name w:val="footer"/>
    <w:basedOn w:val="Normal"/>
    <w:link w:val="FooterChar"/>
    <w:uiPriority w:val="99"/>
    <w:unhideWhenUsed/>
    <w:rsid w:val="00006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5B"/>
  </w:style>
  <w:style w:type="paragraph" w:customStyle="1" w:styleId="Judul">
    <w:name w:val="Judul"/>
    <w:basedOn w:val="Normal"/>
    <w:qFormat/>
    <w:rsid w:val="00006F5B"/>
    <w:pPr>
      <w:spacing w:after="0" w:line="240" w:lineRule="auto"/>
      <w:jc w:val="center"/>
    </w:pPr>
    <w:rPr>
      <w:rFonts w:ascii="Arial" w:eastAsia="Batang" w:hAnsi="Arial" w:cs="Arial"/>
      <w:b/>
      <w:sz w:val="28"/>
      <w:szCs w:val="28"/>
    </w:rPr>
  </w:style>
  <w:style w:type="paragraph" w:customStyle="1" w:styleId="Penulis">
    <w:name w:val="Penulis"/>
    <w:basedOn w:val="Normal"/>
    <w:qFormat/>
    <w:rsid w:val="00006F5B"/>
    <w:pPr>
      <w:spacing w:after="0" w:line="240" w:lineRule="auto"/>
      <w:jc w:val="center"/>
    </w:pPr>
    <w:rPr>
      <w:rFonts w:ascii="Arial" w:eastAsia="Batang" w:hAnsi="Arial" w:cs="Arial"/>
      <w:b/>
      <w:szCs w:val="28"/>
      <w:lang w:val="en-US"/>
    </w:rPr>
  </w:style>
  <w:style w:type="table" w:styleId="LightShading">
    <w:name w:val="Light Shading"/>
    <w:basedOn w:val="TableNormal"/>
    <w:uiPriority w:val="60"/>
    <w:rsid w:val="00983DE8"/>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83DE8"/>
    <w:pPr>
      <w:ind w:left="720"/>
      <w:contextualSpacing/>
    </w:pPr>
  </w:style>
  <w:style w:type="paragraph" w:customStyle="1" w:styleId="TitleArticle">
    <w:name w:val="Title Article"/>
    <w:basedOn w:val="Judul"/>
    <w:qFormat/>
    <w:rsid w:val="009002A3"/>
  </w:style>
  <w:style w:type="paragraph" w:customStyle="1" w:styleId="Author">
    <w:name w:val="Author"/>
    <w:basedOn w:val="Penulis"/>
    <w:qFormat/>
    <w:rsid w:val="009002A3"/>
  </w:style>
  <w:style w:type="paragraph" w:customStyle="1" w:styleId="AuthorAffiliation">
    <w:name w:val="Author Affiliation"/>
    <w:basedOn w:val="Normal"/>
    <w:qFormat/>
    <w:rsid w:val="009002A3"/>
    <w:pPr>
      <w:spacing w:before="120" w:after="0" w:line="240" w:lineRule="auto"/>
      <w:jc w:val="center"/>
    </w:pPr>
    <w:rPr>
      <w:rFonts w:ascii="Arial" w:eastAsia="Batang" w:hAnsi="Arial" w:cs="Arial"/>
      <w:sz w:val="20"/>
      <w:szCs w:val="28"/>
      <w:lang w:val="en-US"/>
    </w:rPr>
  </w:style>
  <w:style w:type="paragraph" w:customStyle="1" w:styleId="AbstractHead">
    <w:name w:val="Abstract Head"/>
    <w:basedOn w:val="Normal"/>
    <w:qFormat/>
    <w:rsid w:val="009002A3"/>
    <w:pPr>
      <w:spacing w:before="120" w:after="240" w:line="240" w:lineRule="auto"/>
      <w:jc w:val="center"/>
    </w:pPr>
    <w:rPr>
      <w:rFonts w:ascii="Arial" w:eastAsia="Batang" w:hAnsi="Arial" w:cs="Arial"/>
      <w:b/>
      <w:sz w:val="20"/>
      <w:szCs w:val="20"/>
      <w:lang w:val="en-US"/>
    </w:rPr>
  </w:style>
  <w:style w:type="paragraph" w:customStyle="1" w:styleId="BodyAbstract">
    <w:name w:val="Body Abstract"/>
    <w:basedOn w:val="Normal"/>
    <w:qFormat/>
    <w:rsid w:val="009002A3"/>
    <w:pPr>
      <w:spacing w:line="276" w:lineRule="auto"/>
      <w:ind w:left="426" w:right="401"/>
      <w:jc w:val="both"/>
    </w:pPr>
    <w:rPr>
      <w:rFonts w:ascii="Arial" w:hAnsi="Arial" w:cs="Arial"/>
      <w:i/>
      <w:sz w:val="20"/>
      <w:szCs w:val="20"/>
    </w:rPr>
  </w:style>
  <w:style w:type="paragraph" w:customStyle="1" w:styleId="HeadBody">
    <w:name w:val="Head Body"/>
    <w:basedOn w:val="Normal"/>
    <w:qFormat/>
    <w:rsid w:val="009002A3"/>
    <w:pPr>
      <w:spacing w:after="0" w:line="360" w:lineRule="auto"/>
    </w:pPr>
    <w:rPr>
      <w:rFonts w:ascii="Arial" w:hAnsi="Arial" w:cs="Arial"/>
      <w:b/>
      <w:sz w:val="20"/>
      <w:szCs w:val="20"/>
    </w:rPr>
  </w:style>
  <w:style w:type="paragraph" w:customStyle="1" w:styleId="Body">
    <w:name w:val="Body"/>
    <w:basedOn w:val="Normal"/>
    <w:qFormat/>
    <w:rsid w:val="009002A3"/>
    <w:pPr>
      <w:spacing w:after="0" w:line="360" w:lineRule="auto"/>
      <w:ind w:firstLine="567"/>
      <w:jc w:val="both"/>
    </w:pPr>
    <w:rPr>
      <w:rFonts w:ascii="Arial" w:hAnsi="Arial" w:cs="Arial"/>
      <w:sz w:val="20"/>
      <w:szCs w:val="20"/>
    </w:rPr>
  </w:style>
  <w:style w:type="character" w:styleId="Hyperlink">
    <w:name w:val="Hyperlink"/>
    <w:basedOn w:val="DefaultParagraphFont"/>
    <w:uiPriority w:val="99"/>
    <w:unhideWhenUsed/>
    <w:rsid w:val="00C72B35"/>
    <w:rPr>
      <w:color w:val="0563C1" w:themeColor="hyperlink"/>
      <w:u w:val="single"/>
    </w:rPr>
  </w:style>
  <w:style w:type="character" w:styleId="UnresolvedMention">
    <w:name w:val="Unresolved Mention"/>
    <w:basedOn w:val="DefaultParagraphFont"/>
    <w:uiPriority w:val="99"/>
    <w:semiHidden/>
    <w:unhideWhenUsed/>
    <w:rsid w:val="00C72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ijuniolatomide@oauife.edu.n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uhamadghozali@unesa.ac.id" TargetMode="External"/><Relationship Id="rId4" Type="http://schemas.openxmlformats.org/officeDocument/2006/relationships/settings" Target="settings.xml"/><Relationship Id="rId9" Type="http://schemas.openxmlformats.org/officeDocument/2006/relationships/hyperlink" Target="mailto:tricahyo.23331@mhs.unesa.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DE399-E091-4DA6-AC39-4E228F64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6980</Words>
  <Characters>39787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Frisya Putri Aulia</cp:lastModifiedBy>
  <cp:revision>8</cp:revision>
  <dcterms:created xsi:type="dcterms:W3CDTF">2025-07-18T02:59:00Z</dcterms:created>
  <dcterms:modified xsi:type="dcterms:W3CDTF">2025-12-16T05:17:00Z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4d39fbb7-983e-492e-92ba-22e236f44a97</vt:lpwstr>
  </property>
</Properties>
</file>