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5821" w14:textId="00F2FFC7" w:rsidR="00297B6B" w:rsidRPr="00426784" w:rsidRDefault="00FE5C6B" w:rsidP="00297B6B">
      <w:pPr>
        <w:rPr>
          <w:rFonts w:ascii="Book Antiqua" w:hAnsi="Book Antiqua"/>
        </w:rPr>
      </w:pPr>
      <w:r w:rsidRPr="00426784">
        <w:rPr>
          <w:rFonts w:ascii="Book Antiqua" w:hAnsi="Book Antiqua"/>
          <w:noProof/>
          <w:sz w:val="24"/>
          <w:szCs w:val="24"/>
        </w:rPr>
        <mc:AlternateContent>
          <mc:Choice Requires="wps">
            <w:drawing>
              <wp:anchor distT="36576" distB="36576" distL="36576" distR="36576" simplePos="0" relativeHeight="251659264" behindDoc="0" locked="0" layoutInCell="1" allowOverlap="1" wp14:anchorId="7EFE9657" wp14:editId="01C9CCCE">
                <wp:simplePos x="0" y="0"/>
                <wp:positionH relativeFrom="column">
                  <wp:posOffset>1121409</wp:posOffset>
                </wp:positionH>
                <wp:positionV relativeFrom="paragraph">
                  <wp:posOffset>-11430</wp:posOffset>
                </wp:positionV>
                <wp:extent cx="4866005" cy="7810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6005" cy="781050"/>
                        </a:xfrm>
                        <a:prstGeom prst="rect">
                          <a:avLst/>
                        </a:prstGeom>
                        <a:solidFill>
                          <a:srgbClr val="C0C0C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540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chemeClr val="dk1">
                                    <a:lumMod val="0"/>
                                    <a:lumOff val="0"/>
                                  </a:schemeClr>
                                </a:outerShdw>
                              </a:effectLst>
                            </a14:hiddenEffects>
                          </a:ext>
                        </a:extLst>
                      </wps:spPr>
                      <wps:txbx>
                        <w:txbxContent>
                          <w:p w14:paraId="4AC671CC" w14:textId="6BF148C4" w:rsidR="00297B6B" w:rsidRDefault="00297B6B" w:rsidP="00297B6B">
                            <w:pPr>
                              <w:widowControl w:val="0"/>
                              <w:rPr>
                                <w:rFonts w:ascii="Bell MT" w:hAnsi="Bell MT"/>
                                <w:sz w:val="40"/>
                                <w:szCs w:val="40"/>
                              </w:rPr>
                            </w:pPr>
                            <w:r>
                              <w:rPr>
                                <w:rFonts w:ascii="Bell MT" w:hAnsi="Bell MT"/>
                                <w:sz w:val="40"/>
                                <w:szCs w:val="40"/>
                              </w:rPr>
                              <w:t>Seminar Nasional</w:t>
                            </w:r>
                          </w:p>
                          <w:p w14:paraId="5E8DA585" w14:textId="2D4ED5AC" w:rsidR="00C25541" w:rsidRPr="00B8525A" w:rsidRDefault="00C25541" w:rsidP="00297B6B">
                            <w:pPr>
                              <w:widowControl w:val="0"/>
                              <w:rPr>
                                <w:rFonts w:ascii="Bell MT" w:hAnsi="Bell MT"/>
                                <w:sz w:val="40"/>
                                <w:szCs w:val="40"/>
                              </w:rPr>
                            </w:pPr>
                            <w:r>
                              <w:rPr>
                                <w:rFonts w:ascii="Bell MT" w:hAnsi="Bell MT"/>
                                <w:sz w:val="40"/>
                                <w:szCs w:val="40"/>
                              </w:rPr>
                              <w:t>MOBILITAS AKADEMIK</w:t>
                            </w:r>
                          </w:p>
                          <w:p w14:paraId="3A087BCC" w14:textId="3FF10656" w:rsidR="00297B6B" w:rsidRPr="007859E8" w:rsidRDefault="00C25541" w:rsidP="00D60979">
                            <w:pPr>
                              <w:widowControl w:val="0"/>
                              <w:rPr>
                                <w:rFonts w:ascii="Bell MT" w:hAnsi="Bell MT"/>
                                <w:sz w:val="24"/>
                                <w:szCs w:val="24"/>
                              </w:rPr>
                            </w:pPr>
                            <w:hyperlink r:id="rId9" w:history="1">
                              <w:r w:rsidRPr="00040877">
                                <w:rPr>
                                  <w:rStyle w:val="Hyperlink"/>
                                  <w:rFonts w:ascii="Bell MT" w:hAnsi="Bell MT"/>
                                  <w:sz w:val="24"/>
                                  <w:szCs w:val="24"/>
                                </w:rPr>
                                <w:t>https://mbkmunesa.id/</w:t>
                              </w:r>
                            </w:hyperlink>
                            <w:r>
                              <w:rPr>
                                <w:rFonts w:ascii="Bell MT" w:hAnsi="Bell MT"/>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E9657" id="Rectangle 3" o:spid="_x0000_s1026" style="position:absolute;left:0;text-align:left;margin-left:88.3pt;margin-top:-.9pt;width:383.15pt;height:6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" fillcolor="silver" stroked="f">
                <v:textbox inset="2.88pt,2.88pt,2.88pt,2.88pt">
                  <w:txbxContent>
                    <w:p w14:paraId="4AC671CC" w14:textId="6BF148C4" w:rsidR="00297B6B" w:rsidRDefault="00297B6B" w:rsidP="00297B6B">
                      <w:pPr>
                        <w:widowControl w:val="0"/>
                        <w:rPr>
                          <w:rFonts w:ascii="Bell MT" w:hAnsi="Bell MT"/>
                          <w:sz w:val="40"/>
                          <w:szCs w:val="40"/>
                        </w:rPr>
                      </w:pPr>
                      <w:r>
                        <w:rPr>
                          <w:rFonts w:ascii="Bell MT" w:hAnsi="Bell MT"/>
                          <w:sz w:val="40"/>
                          <w:szCs w:val="40"/>
                        </w:rPr>
                        <w:t>Seminar Nasional</w:t>
                      </w:r>
                    </w:p>
                    <w:p w14:paraId="5E8DA585" w14:textId="2D4ED5AC" w:rsidR="00C25541" w:rsidRPr="00B8525A" w:rsidRDefault="00C25541" w:rsidP="00297B6B">
                      <w:pPr>
                        <w:widowControl w:val="0"/>
                        <w:rPr>
                          <w:rFonts w:ascii="Bell MT" w:hAnsi="Bell MT"/>
                          <w:sz w:val="40"/>
                          <w:szCs w:val="40"/>
                        </w:rPr>
                      </w:pPr>
                      <w:r>
                        <w:rPr>
                          <w:rFonts w:ascii="Bell MT" w:hAnsi="Bell MT"/>
                          <w:sz w:val="40"/>
                          <w:szCs w:val="40"/>
                        </w:rPr>
                        <w:t>MOBILITAS AKADEMIK</w:t>
                      </w:r>
                    </w:p>
                    <w:p w14:paraId="3A087BCC" w14:textId="3FF10656" w:rsidR="00297B6B" w:rsidRPr="007859E8" w:rsidRDefault="00C25541" w:rsidP="00D60979">
                      <w:pPr>
                        <w:widowControl w:val="0"/>
                        <w:rPr>
                          <w:rFonts w:ascii="Bell MT" w:hAnsi="Bell MT"/>
                          <w:sz w:val="24"/>
                          <w:szCs w:val="24"/>
                        </w:rPr>
                      </w:pPr>
                      <w:hyperlink r:id="rId10" w:history="1">
                        <w:r w:rsidRPr="00040877">
                          <w:rPr>
                            <w:rStyle w:val="Hyperlink"/>
                            <w:rFonts w:ascii="Bell MT" w:hAnsi="Bell MT"/>
                            <w:sz w:val="24"/>
                            <w:szCs w:val="24"/>
                          </w:rPr>
                          <w:t>https://mbkmunesa.id/</w:t>
                        </w:r>
                      </w:hyperlink>
                      <w:r>
                        <w:rPr>
                          <w:rFonts w:ascii="Bell MT" w:hAnsi="Bell MT"/>
                          <w:sz w:val="24"/>
                          <w:szCs w:val="24"/>
                        </w:rPr>
                        <w:t xml:space="preserve">  </w:t>
                      </w:r>
                    </w:p>
                  </w:txbxContent>
                </v:textbox>
              </v:rect>
            </w:pict>
          </mc:Fallback>
        </mc:AlternateContent>
      </w:r>
      <w:r w:rsidRPr="00426784">
        <w:rPr>
          <w:rFonts w:ascii="Book Antiqua" w:hAnsi="Book Antiqua"/>
          <w:noProof/>
        </w:rPr>
        <w:drawing>
          <wp:anchor distT="0" distB="0" distL="114300" distR="114300" simplePos="0" relativeHeight="251663360" behindDoc="0" locked="0" layoutInCell="1" allowOverlap="1" wp14:anchorId="006A9DA5" wp14:editId="52BE88B6">
            <wp:simplePos x="0" y="0"/>
            <wp:positionH relativeFrom="column">
              <wp:posOffset>187960</wp:posOffset>
            </wp:positionH>
            <wp:positionV relativeFrom="paragraph">
              <wp:posOffset>-16510</wp:posOffset>
            </wp:positionV>
            <wp:extent cx="888365" cy="758825"/>
            <wp:effectExtent l="0" t="0" r="6985" b="3175"/>
            <wp:wrapNone/>
            <wp:docPr id="1142596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832" t="18208" r="20810" b="27746"/>
                    <a:stretch/>
                  </pic:blipFill>
                  <pic:spPr bwMode="auto">
                    <a:xfrm>
                      <a:off x="0" y="0"/>
                      <a:ext cx="888365" cy="75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6784">
        <w:rPr>
          <w:rFonts w:ascii="Book Antiqua" w:hAnsi="Book Antiqua"/>
          <w:noProof/>
          <w:sz w:val="24"/>
          <w:szCs w:val="24"/>
        </w:rPr>
        <mc:AlternateContent>
          <mc:Choice Requires="wps">
            <w:drawing>
              <wp:anchor distT="0" distB="0" distL="114300" distR="114300" simplePos="0" relativeHeight="251662336" behindDoc="0" locked="0" layoutInCell="1" allowOverlap="1" wp14:anchorId="7ED5B083" wp14:editId="16A4F570">
                <wp:simplePos x="0" y="0"/>
                <wp:positionH relativeFrom="column">
                  <wp:posOffset>187960</wp:posOffset>
                </wp:positionH>
                <wp:positionV relativeFrom="paragraph">
                  <wp:posOffset>-49530</wp:posOffset>
                </wp:positionV>
                <wp:extent cx="5799455" cy="31750"/>
                <wp:effectExtent l="19050" t="19050" r="29845" b="25400"/>
                <wp:wrapNone/>
                <wp:docPr id="719994554" name="Straight Connector 719994554"/>
                <wp:cNvGraphicFramePr/>
                <a:graphic xmlns:a="http://schemas.openxmlformats.org/drawingml/2006/main">
                  <a:graphicData uri="http://schemas.microsoft.com/office/word/2010/wordprocessingShape">
                    <wps:wsp>
                      <wps:cNvCnPr/>
                      <wps:spPr>
                        <a:xfrm>
                          <a:off x="0" y="0"/>
                          <a:ext cx="5799455" cy="3175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78789" id="Straight Connector 71999455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3.9pt" to="471.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" strokecolor="black [3213]" strokeweight="2.5pt"/>
            </w:pict>
          </mc:Fallback>
        </mc:AlternateContent>
      </w:r>
    </w:p>
    <w:p w14:paraId="45ABA9FB" w14:textId="760C63EA" w:rsidR="00297B6B" w:rsidRPr="00426784" w:rsidRDefault="00297B6B" w:rsidP="00297B6B">
      <w:pPr>
        <w:rPr>
          <w:rFonts w:ascii="Book Antiqua" w:hAnsi="Book Antiqua"/>
        </w:rPr>
      </w:pPr>
    </w:p>
    <w:p w14:paraId="65A4D14E" w14:textId="22B0641D" w:rsidR="00297B6B" w:rsidRPr="00426784" w:rsidRDefault="00297B6B" w:rsidP="00297B6B">
      <w:pPr>
        <w:rPr>
          <w:rFonts w:ascii="Book Antiqua" w:hAnsi="Book Antiqua"/>
        </w:rPr>
      </w:pPr>
    </w:p>
    <w:p w14:paraId="37C5F8E6" w14:textId="3546805F" w:rsidR="00003B88" w:rsidRPr="00426784" w:rsidRDefault="00003B88">
      <w:pPr>
        <w:rPr>
          <w:rFonts w:ascii="Book Antiqua" w:hAnsi="Book Antiqua"/>
          <w:b/>
          <w:color w:val="000000"/>
          <w:sz w:val="22"/>
          <w:szCs w:val="22"/>
        </w:rPr>
      </w:pPr>
    </w:p>
    <w:p w14:paraId="0C64A8A4" w14:textId="46940F2F" w:rsidR="00297B6B" w:rsidRPr="00426784" w:rsidRDefault="00297B6B" w:rsidP="00FE5C6B">
      <w:pPr>
        <w:spacing w:after="120"/>
        <w:ind w:left="567" w:right="569"/>
        <w:rPr>
          <w:rFonts w:ascii="Book Antiqua" w:hAnsi="Book Antiqua"/>
        </w:rPr>
      </w:pPr>
      <w:r w:rsidRPr="00426784">
        <w:rPr>
          <w:rFonts w:ascii="Book Antiqua" w:hAnsi="Book Antiqua"/>
          <w:noProof/>
          <w:sz w:val="24"/>
          <w:szCs w:val="24"/>
        </w:rPr>
        <mc:AlternateContent>
          <mc:Choice Requires="wps">
            <w:drawing>
              <wp:anchor distT="0" distB="0" distL="114300" distR="114300" simplePos="0" relativeHeight="251665408" behindDoc="0" locked="0" layoutInCell="1" allowOverlap="1" wp14:anchorId="3061CE60" wp14:editId="2A5D8B3C">
                <wp:simplePos x="0" y="0"/>
                <wp:positionH relativeFrom="column">
                  <wp:posOffset>226060</wp:posOffset>
                </wp:positionH>
                <wp:positionV relativeFrom="paragraph">
                  <wp:posOffset>160020</wp:posOffset>
                </wp:positionV>
                <wp:extent cx="5761355" cy="41275"/>
                <wp:effectExtent l="19050" t="19050" r="29845" b="34925"/>
                <wp:wrapNone/>
                <wp:docPr id="1029269481" name="Straight Connector 1029269481"/>
                <wp:cNvGraphicFramePr/>
                <a:graphic xmlns:a="http://schemas.openxmlformats.org/drawingml/2006/main">
                  <a:graphicData uri="http://schemas.microsoft.com/office/word/2010/wordprocessingShape">
                    <wps:wsp>
                      <wps:cNvCnPr/>
                      <wps:spPr>
                        <a:xfrm>
                          <a:off x="0" y="0"/>
                          <a:ext cx="5761355" cy="41275"/>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13C4F" id="Straight Connector 102926948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12.6pt" to="471.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" strokecolor="black [3213]" strokeweight="2.5pt"/>
            </w:pict>
          </mc:Fallback>
        </mc:AlternateContent>
      </w:r>
    </w:p>
    <w:p w14:paraId="1740E0E6" w14:textId="2B553F4E" w:rsidR="00297B6B" w:rsidRPr="00E97A04" w:rsidRDefault="006364B6" w:rsidP="006364B6">
      <w:pPr>
        <w:pStyle w:val="Heading1"/>
        <w:spacing w:before="0"/>
        <w:ind w:left="1560" w:right="1417"/>
        <w:rPr>
          <w:rFonts w:ascii="Bell MT" w:eastAsia="Bell MT" w:hAnsi="Bell MT" w:cs="Bell MT"/>
          <w:color w:val="000000"/>
          <w:sz w:val="24"/>
          <w:szCs w:val="24"/>
        </w:rPr>
      </w:pPr>
      <w:r w:rsidRPr="00E97A04">
        <w:rPr>
          <w:rFonts w:ascii="Bell MT" w:eastAsia="Bell MT" w:hAnsi="Bell MT" w:cs="Bell MT"/>
          <w:color w:val="000000"/>
          <w:sz w:val="24"/>
          <w:szCs w:val="24"/>
        </w:rPr>
        <w:t xml:space="preserve">Asistensi Pendidikan Inklusi </w:t>
      </w:r>
      <w:r w:rsidR="006231D2">
        <w:rPr>
          <w:rFonts w:ascii="Bell MT" w:eastAsia="Bell MT" w:hAnsi="Bell MT" w:cs="Bell MT"/>
          <w:color w:val="000000"/>
          <w:sz w:val="24"/>
          <w:szCs w:val="24"/>
        </w:rPr>
        <w:t>S</w:t>
      </w:r>
      <w:r w:rsidRPr="00E97A04">
        <w:rPr>
          <w:rFonts w:ascii="Bell MT" w:eastAsia="Bell MT" w:hAnsi="Bell MT" w:cs="Bell MT"/>
          <w:color w:val="000000"/>
          <w:sz w:val="24"/>
          <w:szCs w:val="24"/>
        </w:rPr>
        <w:t xml:space="preserve">ebagai </w:t>
      </w:r>
      <w:r w:rsidR="006231D2">
        <w:rPr>
          <w:rFonts w:ascii="Bell MT" w:eastAsia="Bell MT" w:hAnsi="Bell MT" w:cs="Bell MT"/>
          <w:color w:val="000000"/>
          <w:sz w:val="24"/>
          <w:szCs w:val="24"/>
        </w:rPr>
        <w:t>Upaya Penanaman Nilai A</w:t>
      </w:r>
      <w:r w:rsidRPr="00E97A04">
        <w:rPr>
          <w:rFonts w:ascii="Bell MT" w:eastAsia="Bell MT" w:hAnsi="Bell MT" w:cs="Bell MT"/>
          <w:color w:val="000000"/>
          <w:sz w:val="24"/>
          <w:szCs w:val="24"/>
        </w:rPr>
        <w:t>wareness</w:t>
      </w:r>
      <w:r w:rsidR="006231D2">
        <w:rPr>
          <w:rFonts w:ascii="Bell MT" w:eastAsia="Bell MT" w:hAnsi="Bell MT" w:cs="Bell MT"/>
          <w:color w:val="000000"/>
          <w:sz w:val="24"/>
          <w:szCs w:val="24"/>
        </w:rPr>
        <w:t xml:space="preserve"> Dalam</w:t>
      </w:r>
      <w:r w:rsidRPr="00E97A04">
        <w:rPr>
          <w:rFonts w:ascii="Bell MT" w:eastAsia="Bell MT" w:hAnsi="Bell MT" w:cs="Bell MT"/>
          <w:color w:val="000000"/>
          <w:sz w:val="24"/>
          <w:szCs w:val="24"/>
        </w:rPr>
        <w:t xml:space="preserve"> </w:t>
      </w:r>
      <w:r w:rsidR="006231D2">
        <w:rPr>
          <w:rFonts w:ascii="Bell MT" w:eastAsia="Bell MT" w:hAnsi="Bell MT" w:cs="Bell MT"/>
          <w:color w:val="000000"/>
          <w:sz w:val="24"/>
          <w:szCs w:val="24"/>
        </w:rPr>
        <w:t>P</w:t>
      </w:r>
      <w:r w:rsidRPr="00E97A04">
        <w:rPr>
          <w:rFonts w:ascii="Bell MT" w:eastAsia="Bell MT" w:hAnsi="Bell MT" w:cs="Bell MT"/>
          <w:color w:val="000000"/>
          <w:sz w:val="24"/>
          <w:szCs w:val="24"/>
        </w:rPr>
        <w:t xml:space="preserve">eace </w:t>
      </w:r>
      <w:r w:rsidR="006231D2">
        <w:rPr>
          <w:rFonts w:ascii="Bell MT" w:eastAsia="Bell MT" w:hAnsi="Bell MT" w:cs="Bell MT"/>
          <w:color w:val="000000"/>
          <w:sz w:val="24"/>
          <w:szCs w:val="24"/>
        </w:rPr>
        <w:t>E</w:t>
      </w:r>
      <w:r w:rsidRPr="00E97A04">
        <w:rPr>
          <w:rFonts w:ascii="Bell MT" w:eastAsia="Bell MT" w:hAnsi="Bell MT" w:cs="Bell MT"/>
          <w:color w:val="000000"/>
          <w:sz w:val="24"/>
          <w:szCs w:val="24"/>
        </w:rPr>
        <w:t>ducation</w:t>
      </w:r>
    </w:p>
    <w:p w14:paraId="44D6AD13" w14:textId="77777777" w:rsidR="00297B6B" w:rsidRPr="00426784" w:rsidRDefault="00297B6B" w:rsidP="00297B6B">
      <w:pPr>
        <w:rPr>
          <w:rFonts w:ascii="Book Antiqua" w:eastAsia="Bell MT" w:hAnsi="Book Antiqua" w:cs="Bell MT"/>
          <w:b/>
        </w:rPr>
      </w:pPr>
    </w:p>
    <w:p w14:paraId="7ABA9721" w14:textId="77777777" w:rsidR="00297B6B" w:rsidRPr="00426784" w:rsidRDefault="00297B6B" w:rsidP="00297B6B">
      <w:pPr>
        <w:ind w:right="-284"/>
        <w:rPr>
          <w:rFonts w:ascii="Book Antiqua" w:eastAsia="Bell MT" w:hAnsi="Book Antiqua" w:cs="Bell MT"/>
          <w:b/>
          <w:u w:val="single"/>
        </w:rPr>
      </w:pPr>
    </w:p>
    <w:p w14:paraId="5E086A95" w14:textId="62A652F3" w:rsidR="00297B6B" w:rsidRPr="00F25E01" w:rsidRDefault="00297B6B" w:rsidP="00F25E01">
      <w:pPr>
        <w:ind w:right="-284"/>
        <w:rPr>
          <w:rFonts w:ascii="Book Antiqua" w:eastAsia="Bell MT" w:hAnsi="Book Antiqua" w:cs="Bell MT"/>
          <w:vertAlign w:val="superscript"/>
        </w:rPr>
      </w:pPr>
      <w:r w:rsidRPr="00F25E01">
        <w:rPr>
          <w:rFonts w:ascii="Bell MT" w:eastAsia="Bell MT" w:hAnsi="Bell MT" w:cs="Bell MT"/>
          <w:b/>
          <w:sz w:val="22"/>
          <w:szCs w:val="22"/>
          <w:u w:val="single"/>
        </w:rPr>
        <w:t>Na</w:t>
      </w:r>
      <w:r w:rsidR="006231D2" w:rsidRPr="00F25E01">
        <w:rPr>
          <w:rFonts w:ascii="Bell MT" w:eastAsia="Bell MT" w:hAnsi="Bell MT" w:cs="Bell MT"/>
          <w:b/>
          <w:sz w:val="22"/>
          <w:szCs w:val="22"/>
          <w:u w:val="single"/>
        </w:rPr>
        <w:t>nik Ulfa</w:t>
      </w:r>
      <w:r w:rsidRPr="00F25E01">
        <w:rPr>
          <w:rFonts w:ascii="Bell MT" w:eastAsia="Bell MT" w:hAnsi="Bell MT" w:cs="Bell MT"/>
          <w:b/>
          <w:sz w:val="22"/>
          <w:szCs w:val="22"/>
          <w:vertAlign w:val="superscript"/>
        </w:rPr>
        <w:t xml:space="preserve"> </w:t>
      </w:r>
      <w:r w:rsidR="006231D2" w:rsidRPr="00F25E01">
        <w:rPr>
          <w:rFonts w:ascii="Bell MT" w:eastAsia="Bell MT" w:hAnsi="Bell MT" w:cs="Bell MT"/>
          <w:b/>
          <w:sz w:val="22"/>
          <w:szCs w:val="22"/>
          <w:vertAlign w:val="superscript"/>
        </w:rPr>
        <w:t>1</w:t>
      </w:r>
    </w:p>
    <w:p w14:paraId="03EDC4E0" w14:textId="77777777" w:rsidR="00297B6B" w:rsidRPr="00F25E01" w:rsidRDefault="00297B6B" w:rsidP="00297B6B">
      <w:pPr>
        <w:rPr>
          <w:rFonts w:ascii="Book Antiqua" w:eastAsia="Bell MT" w:hAnsi="Book Antiqua" w:cs="Bell MT"/>
        </w:rPr>
      </w:pPr>
    </w:p>
    <w:p w14:paraId="5CDED404" w14:textId="023CFB35" w:rsidR="00297B6B" w:rsidRPr="00F25E01" w:rsidRDefault="00297B6B" w:rsidP="006231D2">
      <w:pPr>
        <w:rPr>
          <w:rFonts w:ascii="Book Antiqua" w:eastAsia="Bell MT" w:hAnsi="Book Antiqua" w:cs="Bell MT"/>
        </w:rPr>
      </w:pPr>
      <w:r w:rsidRPr="00F25E01">
        <w:rPr>
          <w:rFonts w:ascii="Bell MT" w:eastAsia="Bell MT" w:hAnsi="Bell MT" w:cs="Bell MT"/>
          <w:vertAlign w:val="superscript"/>
        </w:rPr>
        <w:t xml:space="preserve">1 </w:t>
      </w:r>
      <w:r w:rsidR="006231D2" w:rsidRPr="00F25E01">
        <w:rPr>
          <w:rFonts w:ascii="Bell MT" w:eastAsia="Bell MT" w:hAnsi="Bell MT" w:cs="Bell MT"/>
        </w:rPr>
        <w:t>PGMI</w:t>
      </w:r>
      <w:r w:rsidRPr="00F25E01">
        <w:rPr>
          <w:rFonts w:ascii="Bell MT" w:eastAsia="Bell MT" w:hAnsi="Bell MT" w:cs="Bell MT"/>
        </w:rPr>
        <w:t>, F</w:t>
      </w:r>
      <w:r w:rsidR="006231D2" w:rsidRPr="00F25E01">
        <w:rPr>
          <w:rFonts w:ascii="Bell MT" w:eastAsia="Bell MT" w:hAnsi="Bell MT" w:cs="Bell MT"/>
        </w:rPr>
        <w:t>IK</w:t>
      </w:r>
      <w:r w:rsidRPr="00F25E01">
        <w:rPr>
          <w:rFonts w:ascii="Bell MT" w:eastAsia="Bell MT" w:hAnsi="Bell MT" w:cs="Bell MT"/>
        </w:rPr>
        <w:t xml:space="preserve">, Universitas </w:t>
      </w:r>
      <w:r w:rsidR="006231D2" w:rsidRPr="00F25E01">
        <w:rPr>
          <w:rFonts w:ascii="Bell MT" w:eastAsia="Bell MT" w:hAnsi="Bell MT" w:cs="Bell MT"/>
        </w:rPr>
        <w:t>Islam Raden Rahmat</w:t>
      </w:r>
      <w:r w:rsidRPr="00F25E01">
        <w:rPr>
          <w:rFonts w:ascii="Bell MT" w:eastAsia="Bell MT" w:hAnsi="Bell MT" w:cs="Bell MT"/>
        </w:rPr>
        <w:t xml:space="preserve">, </w:t>
      </w:r>
      <w:r w:rsidR="006231D2" w:rsidRPr="00F25E01">
        <w:rPr>
          <w:rFonts w:ascii="Bell MT" w:eastAsia="Bell MT" w:hAnsi="Bell MT" w:cs="Bell MT"/>
        </w:rPr>
        <w:t>Malang</w:t>
      </w:r>
      <w:r w:rsidRPr="00F25E01">
        <w:rPr>
          <w:rFonts w:ascii="Bell MT" w:eastAsia="Bell MT" w:hAnsi="Bell MT" w:cs="Bell MT"/>
        </w:rPr>
        <w:t>, Indonesia.</w:t>
      </w:r>
    </w:p>
    <w:p w14:paraId="6B78781D" w14:textId="77777777" w:rsidR="00297B6B" w:rsidRPr="00F25E01" w:rsidRDefault="00297B6B" w:rsidP="00297B6B">
      <w:pPr>
        <w:rPr>
          <w:rFonts w:ascii="Book Antiqua" w:eastAsia="Bell MT" w:hAnsi="Book Antiqua" w:cs="Bell MT"/>
          <w:b/>
        </w:rPr>
      </w:pPr>
    </w:p>
    <w:p w14:paraId="07A4E880" w14:textId="47303BEB" w:rsidR="00297B6B" w:rsidRPr="00F25E01" w:rsidRDefault="00F25E01" w:rsidP="00297B6B">
      <w:pPr>
        <w:rPr>
          <w:rFonts w:ascii="Book Antiqua" w:eastAsia="Bell MT" w:hAnsi="Book Antiqua" w:cs="Bell MT"/>
        </w:rPr>
      </w:pPr>
      <w:bookmarkStart w:id="0" w:name="_heading=h.gjdgxs" w:colFirst="0" w:colLast="0"/>
      <w:bookmarkEnd w:id="0"/>
      <w:r w:rsidRPr="00F25E01">
        <w:rPr>
          <w:rFonts w:ascii="Book Antiqua" w:eastAsia="Bell MT" w:hAnsi="Book Antiqua" w:cs="Bell MT"/>
          <w:vertAlign w:val="superscript"/>
        </w:rPr>
        <w:t>1</w:t>
      </w:r>
      <w:r w:rsidR="00297B6B" w:rsidRPr="00F25E01">
        <w:rPr>
          <w:rFonts w:ascii="Book Antiqua" w:eastAsia="Bell MT" w:hAnsi="Book Antiqua" w:cs="Bell MT"/>
          <w:vertAlign w:val="superscript"/>
        </w:rPr>
        <w:t>)</w:t>
      </w:r>
      <w:r w:rsidR="00297B6B" w:rsidRPr="00F25E01">
        <w:rPr>
          <w:rFonts w:ascii="Book Antiqua" w:eastAsia="Bell MT" w:hAnsi="Book Antiqua" w:cs="Bell MT"/>
        </w:rPr>
        <w:t xml:space="preserve">Corresponding author: </w:t>
      </w:r>
      <w:hyperlink r:id="rId12">
        <w:r w:rsidRPr="00F25E01">
          <w:rPr>
            <w:rFonts w:ascii="Book Antiqua" w:eastAsia="Bell MT" w:hAnsi="Book Antiqua" w:cs="Bell MT"/>
          </w:rPr>
          <w:t>nanikulfa</w:t>
        </w:r>
      </w:hyperlink>
      <w:r w:rsidRPr="00F25E01">
        <w:t>unira@gmail.com</w:t>
      </w:r>
    </w:p>
    <w:p w14:paraId="07D57A2B" w14:textId="77777777" w:rsidR="00297B6B" w:rsidRPr="00D918F5" w:rsidRDefault="00297B6B" w:rsidP="00297B6B">
      <w:pPr>
        <w:rPr>
          <w:rFonts w:ascii="Book Antiqua" w:eastAsia="Bell MT" w:hAnsi="Book Antiqua" w:cs="Bell MT"/>
          <w:color w:val="FF0000"/>
        </w:rPr>
      </w:pPr>
    </w:p>
    <w:p w14:paraId="23BC8AE1" w14:textId="515B1DEB" w:rsidR="00297B6B" w:rsidRPr="00195989" w:rsidRDefault="00297B6B" w:rsidP="00297B6B">
      <w:pPr>
        <w:rPr>
          <w:rFonts w:ascii="Book Antiqua" w:eastAsia="Bell MT" w:hAnsi="Book Antiqua" w:cs="Bell MT"/>
        </w:rPr>
      </w:pPr>
      <w:r w:rsidRPr="00195989">
        <w:rPr>
          <w:rFonts w:ascii="Book Antiqua" w:eastAsia="Bell MT" w:hAnsi="Book Antiqua" w:cs="Bell MT"/>
          <w:b/>
        </w:rPr>
        <w:t>ABSTRAK</w:t>
      </w:r>
    </w:p>
    <w:p w14:paraId="1328A99D" w14:textId="1FB0D47C" w:rsidR="00297B6B" w:rsidRPr="00195989" w:rsidRDefault="00C51552" w:rsidP="00C51552">
      <w:pPr>
        <w:spacing w:before="120"/>
        <w:jc w:val="both"/>
        <w:rPr>
          <w:rFonts w:ascii="Book Antiqua" w:eastAsia="Bell MT" w:hAnsi="Book Antiqua" w:cs="Bell MT"/>
        </w:rPr>
      </w:pPr>
      <w:r w:rsidRPr="00195989">
        <w:rPr>
          <w:rFonts w:ascii="Book Antiqua" w:eastAsia="Bell MT" w:hAnsi="Book Antiqua" w:cs="Bell MT"/>
        </w:rPr>
        <w:t>Pendidikan inklusi merupakan sebuah sistem pendidikan yang bertujuan untuk memberikan layanan pendidikan yang setara kepada penyandang disabilitas. Dalam praktik pelaksanaan pendidikan inklusif sebagaimana yang diatur oleh pemerinta, ternyata masih banyak kendala. Berdasarkan permasalahan di lapangan, Program Studi Pendidikan guru MI memberikan bekal kepada mahasiswa dengan mata kuliah pendidikan inklusif. Pelaksanaan pendidikan inklusif dilaksanakan dengan metode asistensi. Metode asistensi adalah metode belajar yang dialkukan secara kolaboratif untuk membantu mahasiswa meningkatkan pemahaman dan keterampilannya. Melalui kegiatan asistensi ini, diharapkan dapat membantu sekolah inklusif yang selama ini masih bermasalah dalam SDM. Asistensi dilakukan di SLB dan sekolah reguler yang memiliki siswa anak berkebutuhan khusus. Dari kegiatan asistensi ada banyak pembelajaran dan pengalaman bermakna mahasiswa yang dapat dijadikan sebagai bekal untuk menjawab tantangan pendidikan di masa yang akan datang, terutama pelayanan untuk siswa anak berkebutuhan khusus.</w:t>
      </w:r>
      <w:r w:rsidR="00297B6B" w:rsidRPr="00195989">
        <w:rPr>
          <w:rFonts w:ascii="Book Antiqua" w:eastAsia="Bell MT" w:hAnsi="Book Antiqua" w:cs="Bell MT"/>
        </w:rPr>
        <w:t xml:space="preserve"> </w:t>
      </w:r>
    </w:p>
    <w:p w14:paraId="19FFB7A4" w14:textId="0D280B2C" w:rsidR="00297B6B" w:rsidRPr="00195989" w:rsidRDefault="00297B6B" w:rsidP="00297B6B">
      <w:pPr>
        <w:spacing w:before="120"/>
        <w:jc w:val="both"/>
        <w:rPr>
          <w:rFonts w:ascii="Book Antiqua" w:eastAsia="Bell MT" w:hAnsi="Book Antiqua" w:cs="Bell MT"/>
        </w:rPr>
      </w:pPr>
      <w:r w:rsidRPr="00195989">
        <w:rPr>
          <w:rFonts w:ascii="Book Antiqua" w:eastAsia="Bell MT" w:hAnsi="Book Antiqua" w:cs="Bell MT"/>
        </w:rPr>
        <w:t xml:space="preserve">Kata Kunci: </w:t>
      </w:r>
      <w:r w:rsidR="00C51552" w:rsidRPr="00195989">
        <w:rPr>
          <w:rFonts w:ascii="Book Antiqua" w:eastAsia="Bell MT" w:hAnsi="Book Antiqua" w:cs="Bell MT"/>
        </w:rPr>
        <w:t xml:space="preserve">Asistensi; Pendidikan Inklusif; </w:t>
      </w:r>
      <w:r w:rsidR="00195989">
        <w:rPr>
          <w:rFonts w:ascii="Book Antiqua" w:eastAsia="Bell MT" w:hAnsi="Book Antiqua" w:cs="Bell MT"/>
        </w:rPr>
        <w:t>A</w:t>
      </w:r>
      <w:r w:rsidR="00C51552" w:rsidRPr="00195989">
        <w:rPr>
          <w:rFonts w:ascii="Book Antiqua" w:eastAsia="Bell MT" w:hAnsi="Book Antiqua" w:cs="Bell MT"/>
        </w:rPr>
        <w:t xml:space="preserve">warenes; </w:t>
      </w:r>
      <w:r w:rsidR="00195989">
        <w:rPr>
          <w:rFonts w:ascii="Book Antiqua" w:eastAsia="Bell MT" w:hAnsi="Book Antiqua" w:cs="Bell MT"/>
        </w:rPr>
        <w:t>P</w:t>
      </w:r>
      <w:r w:rsidR="00C51552" w:rsidRPr="00195989">
        <w:rPr>
          <w:rFonts w:ascii="Book Antiqua" w:eastAsia="Bell MT" w:hAnsi="Book Antiqua" w:cs="Bell MT"/>
        </w:rPr>
        <w:t xml:space="preserve">eace </w:t>
      </w:r>
      <w:r w:rsidR="00195989">
        <w:rPr>
          <w:rFonts w:ascii="Book Antiqua" w:eastAsia="Bell MT" w:hAnsi="Book Antiqua" w:cs="Bell MT"/>
        </w:rPr>
        <w:t>E</w:t>
      </w:r>
      <w:r w:rsidR="00C51552" w:rsidRPr="00195989">
        <w:rPr>
          <w:rFonts w:ascii="Book Antiqua" w:eastAsia="Bell MT" w:hAnsi="Book Antiqua" w:cs="Bell MT"/>
        </w:rPr>
        <w:t>ducation.</w:t>
      </w:r>
    </w:p>
    <w:p w14:paraId="0234CC9F" w14:textId="77777777" w:rsidR="00297B6B" w:rsidRPr="00426784" w:rsidRDefault="00297B6B" w:rsidP="00297B6B">
      <w:pPr>
        <w:pBdr>
          <w:top w:val="nil"/>
          <w:left w:val="nil"/>
          <w:bottom w:val="nil"/>
          <w:right w:val="nil"/>
          <w:between w:val="nil"/>
        </w:pBdr>
        <w:jc w:val="both"/>
        <w:rPr>
          <w:rFonts w:ascii="Book Antiqua" w:eastAsia="Bell MT" w:hAnsi="Book Antiqua" w:cs="Bell MT"/>
          <w:b/>
          <w:sz w:val="24"/>
          <w:szCs w:val="24"/>
        </w:rPr>
      </w:pPr>
    </w:p>
    <w:p w14:paraId="4FBF9274" w14:textId="5EBECAD1" w:rsidR="00297B6B" w:rsidRPr="00426784" w:rsidRDefault="00297B6B" w:rsidP="00297B6B">
      <w:pPr>
        <w:pBdr>
          <w:top w:val="nil"/>
          <w:left w:val="nil"/>
          <w:bottom w:val="nil"/>
          <w:right w:val="nil"/>
          <w:between w:val="nil"/>
        </w:pBdr>
        <w:jc w:val="both"/>
        <w:rPr>
          <w:rFonts w:ascii="Book Antiqua" w:eastAsia="Bell MT" w:hAnsi="Book Antiqua" w:cs="Bell MT"/>
          <w:b/>
        </w:rPr>
      </w:pPr>
      <w:r w:rsidRPr="00426784">
        <w:rPr>
          <w:rFonts w:ascii="Book Antiqua" w:eastAsia="Bell MT" w:hAnsi="Book Antiqua" w:cs="Bell MT"/>
          <w:b/>
          <w:sz w:val="24"/>
          <w:szCs w:val="24"/>
        </w:rPr>
        <w:t>Pendahuluan</w:t>
      </w:r>
      <w:r w:rsidRPr="00426784">
        <w:rPr>
          <w:rFonts w:ascii="Book Antiqua" w:eastAsia="Bell MT" w:hAnsi="Book Antiqua" w:cs="Bell MT"/>
          <w:b/>
        </w:rPr>
        <w:t xml:space="preserve"> </w:t>
      </w:r>
    </w:p>
    <w:p w14:paraId="3ED3576F" w14:textId="36C2CB64" w:rsidR="00BB6E8A" w:rsidRDefault="004D1CC0" w:rsidP="00DC535D">
      <w:pPr>
        <w:pBdr>
          <w:top w:val="nil"/>
          <w:left w:val="nil"/>
          <w:bottom w:val="nil"/>
          <w:right w:val="nil"/>
          <w:between w:val="nil"/>
        </w:pBdr>
        <w:ind w:firstLine="720"/>
        <w:jc w:val="both"/>
        <w:rPr>
          <w:rFonts w:ascii="Book Antiqua" w:eastAsia="Bell MT" w:hAnsi="Book Antiqua" w:cs="Bell MT"/>
          <w:sz w:val="22"/>
          <w:szCs w:val="22"/>
        </w:rPr>
      </w:pPr>
      <w:r>
        <w:rPr>
          <w:rFonts w:ascii="Book Antiqua" w:eastAsia="Bell MT" w:hAnsi="Book Antiqua" w:cs="Bell MT"/>
          <w:sz w:val="22"/>
          <w:szCs w:val="22"/>
        </w:rPr>
        <w:t xml:space="preserve">Pendidikan inklusi merupakan sebuah gagasan konsep pendidikan yang telah lama menjadi agenda bersama secara internasional. Secara filosofis, inklusi merupakan ruang sosial yang memberikan kesempatan kepada semua orang dengan berbagai macam kondisi. Isu tentang pendidikan inklusi merupakan diskusi politik yang selanjutnya dituangkan dalam sebuah kebijakan pemerintah. </w:t>
      </w:r>
      <w:r w:rsidR="00DC535D" w:rsidRPr="00DC535D">
        <w:rPr>
          <w:rFonts w:ascii="Book Antiqua" w:eastAsia="Bell MT" w:hAnsi="Book Antiqua" w:cs="Bell MT"/>
          <w:sz w:val="22"/>
          <w:szCs w:val="22"/>
        </w:rPr>
        <w:t>Permendiknas Nomor 70 Tahun 2009</w:t>
      </w:r>
      <w:r w:rsidR="00DC535D">
        <w:rPr>
          <w:rFonts w:ascii="Book Antiqua" w:eastAsia="Bell MT" w:hAnsi="Book Antiqua" w:cs="Bell MT"/>
          <w:sz w:val="22"/>
          <w:szCs w:val="22"/>
        </w:rPr>
        <w:t xml:space="preserve"> menyatakan </w:t>
      </w:r>
      <w:r w:rsidR="00DC535D" w:rsidRPr="00DC535D">
        <w:rPr>
          <w:rFonts w:ascii="Book Antiqua" w:eastAsia="Bell MT" w:hAnsi="Book Antiqua" w:cs="Bell MT"/>
          <w:sz w:val="22"/>
          <w:szCs w:val="22"/>
        </w:rPr>
        <w:t>pendidikan inklusif adalah sistem penyelenggaraan pendidikan yang memberikan kesempatan kepada semua peserta didik yang memiliki kelainan dan memiliki potensi kecerdasan dan/atau bakat istimewa untuk mengikuti pendidikan atau pembelajaran dalam lingkungan pendidikan secara bersamasama dengan peserta didik pada umumnya</w:t>
      </w:r>
      <w:r w:rsidR="00DC535D">
        <w:rPr>
          <w:rFonts w:ascii="Book Antiqua" w:eastAsia="Bell MT" w:hAnsi="Book Antiqua" w:cs="Bell MT"/>
          <w:sz w:val="22"/>
          <w:szCs w:val="22"/>
        </w:rPr>
        <w:t xml:space="preserve"> (Arriani, dkk, 2022)</w:t>
      </w:r>
      <w:r w:rsidR="00DC535D" w:rsidRPr="00DC535D">
        <w:rPr>
          <w:rFonts w:ascii="Book Antiqua" w:eastAsia="Bell MT" w:hAnsi="Book Antiqua" w:cs="Bell MT"/>
          <w:sz w:val="22"/>
          <w:szCs w:val="22"/>
        </w:rPr>
        <w:t>.</w:t>
      </w:r>
    </w:p>
    <w:p w14:paraId="541D53A0" w14:textId="7BFF616C" w:rsidR="00847E7A" w:rsidRDefault="00847E7A" w:rsidP="00112651">
      <w:pPr>
        <w:pBdr>
          <w:top w:val="nil"/>
          <w:left w:val="nil"/>
          <w:bottom w:val="nil"/>
          <w:right w:val="nil"/>
          <w:between w:val="nil"/>
        </w:pBdr>
        <w:ind w:firstLine="720"/>
        <w:jc w:val="both"/>
        <w:rPr>
          <w:rFonts w:ascii="Book Antiqua" w:eastAsia="Bell MT" w:hAnsi="Book Antiqua" w:cs="Bell MT"/>
          <w:sz w:val="22"/>
          <w:szCs w:val="22"/>
        </w:rPr>
      </w:pPr>
      <w:r>
        <w:rPr>
          <w:rFonts w:ascii="Book Antiqua" w:eastAsia="Bell MT" w:hAnsi="Book Antiqua" w:cs="Bell MT"/>
          <w:sz w:val="22"/>
          <w:szCs w:val="22"/>
        </w:rPr>
        <w:t>Kebijakan pemrintah terkait pendidikan inklusif adalah upaya untuk memberikan pelayanan kepada masyarakat, terutama untuk pendidikan anak berkebutuhan khusus. Dari tahun ke tahun jumlah anak berkebutuhan khusus semakin bertambah</w:t>
      </w:r>
      <w:r w:rsidR="00FF66BC">
        <w:rPr>
          <w:rFonts w:ascii="Book Antiqua" w:eastAsia="Bell MT" w:hAnsi="Book Antiqua" w:cs="Bell MT"/>
          <w:sz w:val="22"/>
          <w:szCs w:val="22"/>
        </w:rPr>
        <w:t xml:space="preserve">. </w:t>
      </w:r>
      <w:r w:rsidR="00FF66BC" w:rsidRPr="00FF66BC">
        <w:rPr>
          <w:rFonts w:ascii="Book Antiqua" w:eastAsia="Bell MT" w:hAnsi="Book Antiqua" w:cs="Bell MT"/>
          <w:sz w:val="22"/>
          <w:szCs w:val="22"/>
        </w:rPr>
        <w:t>Menurut data statistik yang dipublikasikan Kemenko PMK pada Juni 2022, angka kisaran disabilitas anak usia 5-19 tahun adalah 3,3%</w:t>
      </w:r>
      <w:r w:rsidR="00AC3640">
        <w:rPr>
          <w:rFonts w:ascii="Book Antiqua" w:eastAsia="Bell MT" w:hAnsi="Book Antiqua" w:cs="Bell MT"/>
          <w:sz w:val="22"/>
          <w:szCs w:val="22"/>
        </w:rPr>
        <w:t xml:space="preserve"> </w:t>
      </w:r>
      <w:r w:rsidR="00FF66BC">
        <w:rPr>
          <w:rFonts w:ascii="Book Antiqua" w:eastAsia="Bell MT" w:hAnsi="Book Antiqua" w:cs="Bell MT"/>
          <w:sz w:val="22"/>
          <w:szCs w:val="22"/>
        </w:rPr>
        <w:t>(Syarifah, 2023).</w:t>
      </w:r>
      <w:r w:rsidR="00112651">
        <w:rPr>
          <w:rFonts w:ascii="Book Antiqua" w:eastAsia="Bell MT" w:hAnsi="Book Antiqua" w:cs="Bell MT"/>
          <w:sz w:val="22"/>
          <w:szCs w:val="22"/>
        </w:rPr>
        <w:t xml:space="preserve"> Dikutip dari sumber yang sama, dari data disabititas yang terdata, tercatat hanya sebagian kecil saja yang sadar dan menempuh pendidikan formal. Hal tersebut dikarenakan banyak hal, diantaranya adalah: </w:t>
      </w:r>
      <w:r w:rsidR="00112651" w:rsidRPr="00112651">
        <w:rPr>
          <w:rFonts w:ascii="Book Antiqua" w:eastAsia="Bell MT" w:hAnsi="Book Antiqua" w:cs="Bell MT"/>
          <w:sz w:val="22"/>
          <w:szCs w:val="22"/>
        </w:rPr>
        <w:t>konomi keluarga yang miskin, tempat tinggal ABK yang jauh dari lokasi sekolah, faktor psikologis, latar belakang pendidikan orang tua, faktor sosial, dan guru sekolah umum yang belum mampu mengajar ABK.</w:t>
      </w:r>
    </w:p>
    <w:p w14:paraId="5A290D39" w14:textId="76CAD1F8" w:rsidR="00112651" w:rsidRDefault="00112651" w:rsidP="00222ABD">
      <w:pPr>
        <w:pBdr>
          <w:top w:val="nil"/>
          <w:left w:val="nil"/>
          <w:bottom w:val="nil"/>
          <w:right w:val="nil"/>
          <w:between w:val="nil"/>
        </w:pBdr>
        <w:ind w:firstLine="720"/>
        <w:jc w:val="both"/>
        <w:rPr>
          <w:rFonts w:ascii="Book Antiqua" w:eastAsia="Bell MT" w:hAnsi="Book Antiqua" w:cs="Bell MT"/>
          <w:sz w:val="22"/>
          <w:szCs w:val="22"/>
        </w:rPr>
      </w:pPr>
      <w:r>
        <w:rPr>
          <w:rFonts w:ascii="Book Antiqua" w:eastAsia="Bell MT" w:hAnsi="Book Antiqua" w:cs="Bell MT"/>
          <w:sz w:val="22"/>
          <w:szCs w:val="22"/>
        </w:rPr>
        <w:t xml:space="preserve">Keterampilan guru di sekolah umum untuk mengajar ABK adalah faktor paling penting </w:t>
      </w:r>
      <w:r w:rsidR="00222ABD">
        <w:rPr>
          <w:rFonts w:ascii="Book Antiqua" w:eastAsia="Bell MT" w:hAnsi="Book Antiqua" w:cs="Bell MT"/>
          <w:sz w:val="22"/>
          <w:szCs w:val="22"/>
        </w:rPr>
        <w:t xml:space="preserve">dalam menjalankan konsep pendidikan ninklusif. Selain kemampuan untuk menyiapkan perangkat pembelajaran, guru perlu memiliki </w:t>
      </w:r>
      <w:proofErr w:type="gramStart"/>
      <w:r w:rsidR="00222ABD" w:rsidRPr="00222ABD">
        <w:rPr>
          <w:rFonts w:ascii="Book Antiqua" w:eastAsia="Bell MT" w:hAnsi="Book Antiqua" w:cs="Bell MT"/>
          <w:sz w:val="22"/>
          <w:szCs w:val="22"/>
        </w:rPr>
        <w:t>Soft</w:t>
      </w:r>
      <w:proofErr w:type="gramEnd"/>
      <w:r w:rsidR="00222ABD">
        <w:rPr>
          <w:rFonts w:ascii="Book Antiqua" w:eastAsia="Bell MT" w:hAnsi="Book Antiqua" w:cs="Bell MT"/>
          <w:sz w:val="22"/>
          <w:szCs w:val="22"/>
        </w:rPr>
        <w:t xml:space="preserve"> </w:t>
      </w:r>
      <w:r w:rsidR="00222ABD" w:rsidRPr="00222ABD">
        <w:rPr>
          <w:rFonts w:ascii="Book Antiqua" w:eastAsia="Bell MT" w:hAnsi="Book Antiqua" w:cs="Bell MT"/>
          <w:sz w:val="22"/>
          <w:szCs w:val="22"/>
        </w:rPr>
        <w:t>skills Empati, Komunikasi efektif, Kesabaran, Kemampuan beradaptasi, Pemecahan masalah kreatif. </w:t>
      </w:r>
      <w:r w:rsidR="00222ABD">
        <w:rPr>
          <w:rFonts w:ascii="Book Antiqua" w:eastAsia="Bell MT" w:hAnsi="Book Antiqua" w:cs="Bell MT"/>
          <w:sz w:val="22"/>
          <w:szCs w:val="22"/>
        </w:rPr>
        <w:t xml:space="preserve">Beberapa hal tersebut sangat berkaitan erat, karena </w:t>
      </w:r>
      <w:r w:rsidR="00222ABD">
        <w:rPr>
          <w:rFonts w:ascii="Book Antiqua" w:eastAsia="Bell MT" w:hAnsi="Book Antiqua" w:cs="Bell MT"/>
          <w:sz w:val="22"/>
          <w:szCs w:val="22"/>
        </w:rPr>
        <w:lastRenderedPageBreak/>
        <w:t>mendampingi belajar anak berkebutuhan khusus sangat berbeda dengan cara belajar anak reguler. Guru perlu memahami karakter masing-masing siswa dengan berbagai macam keterbatasannya.</w:t>
      </w:r>
    </w:p>
    <w:p w14:paraId="5C07D3BC" w14:textId="4593E806" w:rsidR="00222ABD" w:rsidRDefault="00222ABD" w:rsidP="00A7307C">
      <w:pPr>
        <w:pBdr>
          <w:top w:val="nil"/>
          <w:left w:val="nil"/>
          <w:bottom w:val="nil"/>
          <w:right w:val="nil"/>
          <w:between w:val="nil"/>
        </w:pBdr>
        <w:ind w:firstLine="720"/>
        <w:jc w:val="both"/>
        <w:rPr>
          <w:rFonts w:ascii="Book Antiqua" w:eastAsia="Bell MT" w:hAnsi="Book Antiqua" w:cs="Bell MT"/>
          <w:sz w:val="22"/>
          <w:szCs w:val="22"/>
        </w:rPr>
      </w:pPr>
      <w:r>
        <w:rPr>
          <w:rFonts w:ascii="Book Antiqua" w:eastAsia="Bell MT" w:hAnsi="Book Antiqua" w:cs="Bell MT"/>
          <w:sz w:val="22"/>
          <w:szCs w:val="22"/>
        </w:rPr>
        <w:t xml:space="preserve">Untuk mempersiapakan calon guru agar dapat berpartisipasi dalam penerapan pendidikan yang inklusif tersebut, maka Program Studi Pendidikan Guru MI UNIRA Malang melaksanakan perkuliah Pendidikan Inklusi dengan metode </w:t>
      </w:r>
      <w:r w:rsidR="00EF32E6">
        <w:rPr>
          <w:rFonts w:ascii="Book Antiqua" w:eastAsia="Bell MT" w:hAnsi="Book Antiqua" w:cs="Bell MT"/>
          <w:sz w:val="22"/>
          <w:szCs w:val="22"/>
        </w:rPr>
        <w:t xml:space="preserve">asistensi. Metode asistensi adalah metode pembelajaran yang dilakukan oleh sekelompok orang untuk saling membantu belajar, yang disebut juga dengan </w:t>
      </w:r>
      <w:r w:rsidR="00EF32E6" w:rsidRPr="00EF32E6">
        <w:rPr>
          <w:rFonts w:ascii="Book Antiqua" w:eastAsia="Bell MT" w:hAnsi="Book Antiqua" w:cs="Bell MT"/>
          <w:sz w:val="22"/>
          <w:szCs w:val="22"/>
        </w:rPr>
        <w:t>Peer Assisted Learning (PAL). </w:t>
      </w:r>
      <w:r w:rsidR="00544EBE">
        <w:rPr>
          <w:rFonts w:ascii="Book Antiqua" w:eastAsia="Bell MT" w:hAnsi="Book Antiqua" w:cs="Bell MT"/>
          <w:sz w:val="22"/>
          <w:szCs w:val="22"/>
        </w:rPr>
        <w:t xml:space="preserve">Konsep asistensi adalah memberikan kepercayaan kepada seseorang untuk melakukan tindakan secara bebas dengan bimbingan untuk mencapai tujuan profesionalisme </w:t>
      </w:r>
      <w:r w:rsidR="00A7307C">
        <w:rPr>
          <w:rFonts w:ascii="Book Antiqua" w:eastAsia="Bell MT" w:hAnsi="Book Antiqua" w:cs="Bell MT"/>
          <w:sz w:val="22"/>
          <w:szCs w:val="22"/>
        </w:rPr>
        <w:t>(Mas’ud, 2022). Dari kegiatan pembelajaran ini mahasiswa akan mendapatkan pengalaman secara langsung untuk mendampingi belajar anak berkebutuhan khusus, mahasiswa akan mengeksplore pengetahuannya dalam kegiatan proses belajar dengan anak berkebutuhan khusus. Selain itu, mahasiswa juga akan mengasah berbagai keterampilan yang harus dimiliki guru terutama untuk mendampingi anak berkebutuhan khusus.</w:t>
      </w:r>
    </w:p>
    <w:p w14:paraId="082DC6E6" w14:textId="7D424C27" w:rsidR="00A70E01" w:rsidRDefault="00A70E01" w:rsidP="00A7307C">
      <w:pPr>
        <w:pBdr>
          <w:top w:val="nil"/>
          <w:left w:val="nil"/>
          <w:bottom w:val="nil"/>
          <w:right w:val="nil"/>
          <w:between w:val="nil"/>
        </w:pBdr>
        <w:ind w:firstLine="720"/>
        <w:jc w:val="both"/>
        <w:rPr>
          <w:rFonts w:ascii="Book Antiqua" w:eastAsia="Bell MT" w:hAnsi="Book Antiqua" w:cs="Bell MT"/>
          <w:sz w:val="22"/>
          <w:szCs w:val="22"/>
        </w:rPr>
      </w:pPr>
      <w:r>
        <w:rPr>
          <w:rFonts w:ascii="Book Antiqua" w:eastAsia="Bell MT" w:hAnsi="Book Antiqua" w:cs="Bell MT"/>
          <w:sz w:val="22"/>
          <w:szCs w:val="22"/>
        </w:rPr>
        <w:t>Pendampingan belajar terhadap anak berkebutuhan khusus, selain mengasah keterampilan dan mempersiapakan mahasiswa sebagai calon guru, kegiatan ini juga sebagai bentuk komitmen prodi dalam implementasi pendidikan perdamaian atau peace education. Ada banyak nilai yang dapat ditanamkan melalui pendidikan inklusif ini, salah satunya adalah nilai kesadaran atau awareness.</w:t>
      </w:r>
      <w:r w:rsidR="00AB0FFF">
        <w:rPr>
          <w:rFonts w:ascii="Book Antiqua" w:eastAsia="Bell MT" w:hAnsi="Book Antiqua" w:cs="Bell MT"/>
          <w:sz w:val="22"/>
          <w:szCs w:val="22"/>
        </w:rPr>
        <w:t xml:space="preserve"> Kesadaran adalah mengetahui atau sadar tehadap suatu keadaan, sehingga tergugahnya jiwa untuk melakukan sesuatu atau bertindak sesuai dengan norma atau hal yang baik (Ladaria, 2020). Melalui metode perkuliahan asistensi diharapkan mahasiswa dapat mengembangkan nilai kesadaran dalam diri, terutama kesadaran </w:t>
      </w:r>
      <w:r w:rsidR="004C1B12">
        <w:rPr>
          <w:rFonts w:ascii="Book Antiqua" w:eastAsia="Bell MT" w:hAnsi="Book Antiqua" w:cs="Bell MT"/>
          <w:sz w:val="22"/>
          <w:szCs w:val="22"/>
        </w:rPr>
        <w:t xml:space="preserve">bagaimana bersikap dan bertindak dalam menghadapi anak berkebutuhan khusus. </w:t>
      </w:r>
    </w:p>
    <w:p w14:paraId="6299D4A5" w14:textId="1DDE8EC4" w:rsidR="00A7307C" w:rsidRDefault="004C1B12" w:rsidP="00A7307C">
      <w:pPr>
        <w:pBdr>
          <w:top w:val="nil"/>
          <w:left w:val="nil"/>
          <w:bottom w:val="nil"/>
          <w:right w:val="nil"/>
          <w:between w:val="nil"/>
        </w:pBdr>
        <w:ind w:firstLine="720"/>
        <w:jc w:val="both"/>
        <w:rPr>
          <w:rFonts w:ascii="Book Antiqua" w:eastAsia="Bell MT" w:hAnsi="Book Antiqua" w:cs="Bell MT"/>
          <w:sz w:val="22"/>
          <w:szCs w:val="22"/>
        </w:rPr>
      </w:pPr>
      <w:r>
        <w:rPr>
          <w:rFonts w:ascii="Book Antiqua" w:eastAsia="Bell MT" w:hAnsi="Book Antiqua" w:cs="Bell MT"/>
          <w:sz w:val="22"/>
          <w:szCs w:val="22"/>
        </w:rPr>
        <w:t>Selain sebagai pengembangan nilai awareness, k</w:t>
      </w:r>
      <w:r w:rsidR="00A7307C">
        <w:rPr>
          <w:rFonts w:ascii="Book Antiqua" w:eastAsia="Bell MT" w:hAnsi="Book Antiqua" w:cs="Bell MT"/>
          <w:sz w:val="22"/>
          <w:szCs w:val="22"/>
        </w:rPr>
        <w:t>egiatan asistensi ini juga sebagai bentuk</w:t>
      </w:r>
      <w:r w:rsidR="009F78B2">
        <w:rPr>
          <w:rFonts w:ascii="Book Antiqua" w:eastAsia="Bell MT" w:hAnsi="Book Antiqua" w:cs="Bell MT"/>
          <w:sz w:val="22"/>
          <w:szCs w:val="22"/>
        </w:rPr>
        <w:t xml:space="preserve"> mempersiapkan calon guru yang mampu mendampingi siswa dengan kategori anak berkebutuhan khusus. Di lapangan, terutama untuk sekolah dan madrasah di kabupaten belum memiliki guru yang terampil untuk mendampingi anak berkebutuhan khusus. Oleh sebab itu, PGMI UNIRA berkomitmen untuk memberikan pelayanan kepada masyarakat dalam menyiapkan tenaga/ SDM sesuai dengan kebutuhan masyarakat. Hal ini sesuai dengan semangat MBKM yaitu menciptakan lulusan yang profesional serta mampu menghadapi perubahan</w:t>
      </w:r>
      <w:r w:rsidR="001A63C5">
        <w:rPr>
          <w:rFonts w:ascii="Book Antiqua" w:eastAsia="Bell MT" w:hAnsi="Book Antiqua" w:cs="Bell MT"/>
          <w:sz w:val="22"/>
          <w:szCs w:val="22"/>
        </w:rPr>
        <w:t xml:space="preserve"> yang terjadi di masyarakat. </w:t>
      </w:r>
      <w:r w:rsidR="0000764C">
        <w:rPr>
          <w:rFonts w:ascii="Book Antiqua" w:eastAsia="Bell MT" w:hAnsi="Book Antiqua" w:cs="Bell MT"/>
          <w:sz w:val="22"/>
          <w:szCs w:val="22"/>
        </w:rPr>
        <w:t>Perguruan tinggi harus menciptakan budaya belajar yang inovasi dan berpandangan sebagai layanan kepada masyarakat, sehingga harus ada kontak secara langsung antara penyedia dengan pengguna (Rahmat, 2022). Adapun yang dimaksud penyedia adalah kampus/ perguruan tinggi, sedangkan pengguna adalah dunia kerja atau masyarakat</w:t>
      </w:r>
      <w:r w:rsidR="00A70E01">
        <w:rPr>
          <w:rFonts w:ascii="Book Antiqua" w:eastAsia="Bell MT" w:hAnsi="Book Antiqua" w:cs="Bell MT"/>
          <w:sz w:val="22"/>
          <w:szCs w:val="22"/>
        </w:rPr>
        <w:t>.</w:t>
      </w:r>
    </w:p>
    <w:p w14:paraId="7B6C4805" w14:textId="77777777" w:rsidR="00A70E01" w:rsidRDefault="00A70E01" w:rsidP="00A7307C">
      <w:pPr>
        <w:pBdr>
          <w:top w:val="nil"/>
          <w:left w:val="nil"/>
          <w:bottom w:val="nil"/>
          <w:right w:val="nil"/>
          <w:between w:val="nil"/>
        </w:pBdr>
        <w:ind w:firstLine="720"/>
        <w:jc w:val="both"/>
        <w:rPr>
          <w:rFonts w:ascii="Book Antiqua" w:eastAsia="Bell MT" w:hAnsi="Book Antiqua" w:cs="Bell MT"/>
          <w:sz w:val="22"/>
          <w:szCs w:val="22"/>
        </w:rPr>
      </w:pPr>
    </w:p>
    <w:p w14:paraId="78DD5FA3" w14:textId="38A2F5DC" w:rsidR="00297B6B" w:rsidRPr="00426784" w:rsidRDefault="00297B6B" w:rsidP="00297B6B">
      <w:pPr>
        <w:pBdr>
          <w:top w:val="nil"/>
          <w:left w:val="nil"/>
          <w:bottom w:val="nil"/>
          <w:right w:val="nil"/>
          <w:between w:val="nil"/>
        </w:pBdr>
        <w:jc w:val="both"/>
        <w:rPr>
          <w:rFonts w:ascii="Book Antiqua" w:eastAsia="Bell MT" w:hAnsi="Book Antiqua" w:cs="Bell MT"/>
          <w:b/>
          <w:sz w:val="22"/>
          <w:szCs w:val="22"/>
        </w:rPr>
      </w:pPr>
      <w:r w:rsidRPr="00426784">
        <w:rPr>
          <w:rFonts w:ascii="Book Antiqua" w:eastAsia="Bell MT" w:hAnsi="Book Antiqua" w:cs="Bell MT"/>
          <w:b/>
          <w:sz w:val="22"/>
          <w:szCs w:val="22"/>
        </w:rPr>
        <w:t>Metode</w:t>
      </w:r>
    </w:p>
    <w:p w14:paraId="3B9F6D00" w14:textId="56893C66" w:rsidR="00297B6B" w:rsidRDefault="006948D8" w:rsidP="00D31366">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Metode yang digunakan adalah deskriptif kualitatif yang bertujuan untuk mendeskripsikan fenomena yang terjadi pada lingkungan akademik. Dalam kegiatan ini akan membahas peran mahasiswa pada kegaitan asistensi di sekolah tempat mahasiswa praktik, yang tersebar di beberapa sekolah</w:t>
      </w:r>
      <w:r w:rsidR="006325B5">
        <w:rPr>
          <w:rFonts w:ascii="Book Antiqua" w:eastAsia="Bell MT" w:hAnsi="Book Antiqua" w:cs="Bell MT"/>
          <w:sz w:val="22"/>
          <w:szCs w:val="22"/>
        </w:rPr>
        <w:t xml:space="preserve"> inklusi</w:t>
      </w:r>
      <w:r>
        <w:rPr>
          <w:rFonts w:ascii="Book Antiqua" w:eastAsia="Bell MT" w:hAnsi="Book Antiqua" w:cs="Bell MT"/>
          <w:sz w:val="22"/>
          <w:szCs w:val="22"/>
        </w:rPr>
        <w:t xml:space="preserve">, baik sekolah </w:t>
      </w:r>
      <w:r w:rsidR="006325B5">
        <w:rPr>
          <w:rFonts w:ascii="Book Antiqua" w:eastAsia="Bell MT" w:hAnsi="Book Antiqua" w:cs="Bell MT"/>
          <w:sz w:val="22"/>
          <w:szCs w:val="22"/>
        </w:rPr>
        <w:t xml:space="preserve">reguler </w:t>
      </w:r>
      <w:r>
        <w:rPr>
          <w:rFonts w:ascii="Book Antiqua" w:eastAsia="Bell MT" w:hAnsi="Book Antiqua" w:cs="Bell MT"/>
          <w:sz w:val="22"/>
          <w:szCs w:val="22"/>
        </w:rPr>
        <w:t>maupun Sekolah Luar Biasa. Informan pada kegiatan ini adalah tenaga pendidik dan mahasiswaasistensi mengajar. Pengambilan data dilakukan dengan observasi dan wawancara</w:t>
      </w:r>
      <w:r w:rsidR="00183819">
        <w:rPr>
          <w:rFonts w:ascii="Book Antiqua" w:eastAsia="Bell MT" w:hAnsi="Book Antiqua" w:cs="Bell MT"/>
          <w:sz w:val="22"/>
          <w:szCs w:val="22"/>
        </w:rPr>
        <w:t xml:space="preserve"> yang bertujuan untuk menganalisis apa saja peran</w:t>
      </w:r>
      <w:r w:rsidR="00D31366">
        <w:rPr>
          <w:rFonts w:ascii="Book Antiqua" w:eastAsia="Bell MT" w:hAnsi="Book Antiqua" w:cs="Bell MT"/>
          <w:sz w:val="22"/>
          <w:szCs w:val="22"/>
        </w:rPr>
        <w:t xml:space="preserve"> mahasiswa</w:t>
      </w:r>
      <w:r w:rsidR="00183819">
        <w:rPr>
          <w:rFonts w:ascii="Book Antiqua" w:eastAsia="Bell MT" w:hAnsi="Book Antiqua" w:cs="Bell MT"/>
          <w:sz w:val="22"/>
          <w:szCs w:val="22"/>
        </w:rPr>
        <w:t xml:space="preserve"> dan</w:t>
      </w:r>
      <w:r w:rsidR="00D31366">
        <w:rPr>
          <w:rFonts w:ascii="Book Antiqua" w:eastAsia="Bell MT" w:hAnsi="Book Antiqua" w:cs="Bell MT"/>
          <w:sz w:val="22"/>
          <w:szCs w:val="22"/>
        </w:rPr>
        <w:t xml:space="preserve"> bagaimana mahasiswa menyelesaikan permasalahan dalam belajar yang dihadapinya</w:t>
      </w:r>
      <w:r>
        <w:rPr>
          <w:rFonts w:ascii="Book Antiqua" w:eastAsia="Bell MT" w:hAnsi="Book Antiqua" w:cs="Bell MT"/>
          <w:sz w:val="22"/>
          <w:szCs w:val="22"/>
        </w:rPr>
        <w:t xml:space="preserve">. Kegiatan asistensi dilakukan selam bulan </w:t>
      </w:r>
      <w:r w:rsidR="00183819">
        <w:rPr>
          <w:rFonts w:ascii="Book Antiqua" w:eastAsia="Bell MT" w:hAnsi="Book Antiqua" w:cs="Bell MT"/>
          <w:sz w:val="22"/>
          <w:szCs w:val="22"/>
        </w:rPr>
        <w:t>Oktober sampai Desember.</w:t>
      </w:r>
      <w:r w:rsidR="00D31366">
        <w:rPr>
          <w:rFonts w:ascii="Book Antiqua" w:eastAsia="Bell MT" w:hAnsi="Book Antiqua" w:cs="Bell MT"/>
          <w:sz w:val="22"/>
          <w:szCs w:val="22"/>
        </w:rPr>
        <w:t xml:space="preserve"> </w:t>
      </w:r>
    </w:p>
    <w:p w14:paraId="7C86F720" w14:textId="77777777" w:rsidR="00D31366" w:rsidRPr="00426784" w:rsidRDefault="00D31366" w:rsidP="00D31366">
      <w:pPr>
        <w:pBdr>
          <w:top w:val="nil"/>
          <w:left w:val="nil"/>
          <w:bottom w:val="nil"/>
          <w:right w:val="nil"/>
          <w:between w:val="nil"/>
        </w:pBdr>
        <w:jc w:val="both"/>
        <w:rPr>
          <w:rFonts w:ascii="Book Antiqua" w:eastAsia="Bell MT" w:hAnsi="Book Antiqua" w:cs="Bell MT"/>
          <w:sz w:val="22"/>
          <w:szCs w:val="22"/>
        </w:rPr>
      </w:pPr>
    </w:p>
    <w:p w14:paraId="2DDE91D7" w14:textId="5877A238" w:rsidR="00297B6B" w:rsidRPr="00426784" w:rsidRDefault="00297B6B" w:rsidP="00297B6B">
      <w:pPr>
        <w:pBdr>
          <w:top w:val="nil"/>
          <w:left w:val="nil"/>
          <w:bottom w:val="nil"/>
          <w:right w:val="nil"/>
          <w:between w:val="nil"/>
        </w:pBdr>
        <w:jc w:val="both"/>
        <w:rPr>
          <w:rFonts w:ascii="Book Antiqua" w:eastAsia="Bell MT" w:hAnsi="Book Antiqua" w:cs="Bell MT"/>
          <w:b/>
          <w:sz w:val="22"/>
          <w:szCs w:val="22"/>
        </w:rPr>
      </w:pPr>
      <w:r w:rsidRPr="00426784">
        <w:rPr>
          <w:rFonts w:ascii="Book Antiqua" w:eastAsia="Bell MT" w:hAnsi="Book Antiqua" w:cs="Bell MT"/>
          <w:b/>
          <w:sz w:val="22"/>
          <w:szCs w:val="22"/>
        </w:rPr>
        <w:t>Hasil dan Pembahasan</w:t>
      </w:r>
    </w:p>
    <w:p w14:paraId="22E2960C" w14:textId="77884323" w:rsidR="000828EC" w:rsidRDefault="00C30C4F" w:rsidP="00297B6B">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 xml:space="preserve">Sebelum mahasiswa praktik secara langsung di lapangan, terlebih dahulu mahasiswa mengikuti perkuliahan secara klasikal. Perkuliahan secara klasikan membahas materi-materi yang dibutuhkan sebagai bahan pengetahuan sebelum masuk kelas praktik atau kegiatan asistensi di sekolah inklusi. </w:t>
      </w:r>
      <w:r w:rsidR="007A40F0">
        <w:rPr>
          <w:rFonts w:ascii="Book Antiqua" w:eastAsia="Bell MT" w:hAnsi="Book Antiqua" w:cs="Bell MT"/>
          <w:sz w:val="22"/>
          <w:szCs w:val="22"/>
        </w:rPr>
        <w:t>Pemberian materi dilakukan 6 kali pertemuan, adapun materi yang dipelajari diantaranya adalah: (1) konsep</w:t>
      </w:r>
      <w:r w:rsidR="00900939">
        <w:rPr>
          <w:rFonts w:ascii="Book Antiqua" w:eastAsia="Bell MT" w:hAnsi="Book Antiqua" w:cs="Bell MT"/>
          <w:sz w:val="22"/>
          <w:szCs w:val="22"/>
        </w:rPr>
        <w:t xml:space="preserve"> dan sistem</w:t>
      </w:r>
      <w:r w:rsidR="007A40F0">
        <w:rPr>
          <w:rFonts w:ascii="Book Antiqua" w:eastAsia="Bell MT" w:hAnsi="Book Antiqua" w:cs="Bell MT"/>
          <w:sz w:val="22"/>
          <w:szCs w:val="22"/>
        </w:rPr>
        <w:t xml:space="preserve"> pendidikan Inklusif; (2) </w:t>
      </w:r>
      <w:r w:rsidR="00900939">
        <w:rPr>
          <w:rFonts w:ascii="Book Antiqua" w:eastAsia="Bell MT" w:hAnsi="Book Antiqua" w:cs="Bell MT"/>
          <w:sz w:val="22"/>
          <w:szCs w:val="22"/>
        </w:rPr>
        <w:t xml:space="preserve">Adaptasi kurikulum dan pembelajaran inklusif; (3) </w:t>
      </w:r>
      <w:r w:rsidR="000271A8">
        <w:rPr>
          <w:rFonts w:ascii="Book Antiqua" w:eastAsia="Bell MT" w:hAnsi="Book Antiqua" w:cs="Bell MT"/>
          <w:sz w:val="22"/>
          <w:szCs w:val="22"/>
        </w:rPr>
        <w:t>J</w:t>
      </w:r>
      <w:r w:rsidR="00900939">
        <w:rPr>
          <w:rFonts w:ascii="Book Antiqua" w:eastAsia="Bell MT" w:hAnsi="Book Antiqua" w:cs="Bell MT"/>
          <w:sz w:val="22"/>
          <w:szCs w:val="22"/>
        </w:rPr>
        <w:t xml:space="preserve">enis dan layanan anak berkebutuhan khusus; (4) Menyusun dan mengembangkan bahan ajar untuk </w:t>
      </w:r>
      <w:r w:rsidR="00900939">
        <w:rPr>
          <w:rFonts w:ascii="Book Antiqua" w:eastAsia="Bell MT" w:hAnsi="Book Antiqua" w:cs="Bell MT"/>
          <w:sz w:val="22"/>
          <w:szCs w:val="22"/>
        </w:rPr>
        <w:lastRenderedPageBreak/>
        <w:t xml:space="preserve">ABK; (5) Penilaian hasil belajar pendidikan inklusif; (6) </w:t>
      </w:r>
      <w:r w:rsidR="00900939" w:rsidRPr="00900939">
        <w:rPr>
          <w:rFonts w:ascii="Book Antiqua" w:eastAsia="Bell MT" w:hAnsi="Book Antiqua" w:cs="Bell MT"/>
          <w:sz w:val="22"/>
          <w:szCs w:val="22"/>
        </w:rPr>
        <w:t>Pengasuhan Anak Berkebutuhan Khusus</w:t>
      </w:r>
      <w:r w:rsidR="000271A8">
        <w:rPr>
          <w:rFonts w:ascii="Book Antiqua" w:eastAsia="Bell MT" w:hAnsi="Book Antiqua" w:cs="Bell MT"/>
          <w:sz w:val="22"/>
          <w:szCs w:val="22"/>
        </w:rPr>
        <w:t xml:space="preserve">. </w:t>
      </w:r>
      <w:r w:rsidR="00A747B1">
        <w:rPr>
          <w:rFonts w:ascii="Book Antiqua" w:eastAsia="Bell MT" w:hAnsi="Book Antiqua" w:cs="Bell MT"/>
          <w:sz w:val="22"/>
          <w:szCs w:val="22"/>
        </w:rPr>
        <w:t>Pemberian materi dilakukan dengan metode ceramah dan diskusi antara dosen dan mahasiswa.</w:t>
      </w:r>
    </w:p>
    <w:p w14:paraId="15643689" w14:textId="7A2C58E8" w:rsidR="00A747B1" w:rsidRDefault="00A747B1" w:rsidP="009975A7">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 xml:space="preserve">Mahasiswa perlu mengetahi konsep dan sistem pendidikan inklusif agar mahasiswa dapat mengembangkan perspektif secara lebih luas. Dengan mempelajari sistem pendidikan inklusif dapat mahasiswa untuk berkontribusi secara aktif pada komunitas atau lingkungan akademik pendidikan inklusif. </w:t>
      </w:r>
      <w:r w:rsidR="009975A7">
        <w:rPr>
          <w:rFonts w:ascii="Book Antiqua" w:eastAsia="Bell MT" w:hAnsi="Book Antiqua" w:cs="Bell MT"/>
          <w:sz w:val="22"/>
          <w:szCs w:val="22"/>
        </w:rPr>
        <w:t>Selain itu materi-materi pendukung lainnya diberikan sebagai bekal mahasiswa untuk mempelajari dan mempraktikkan lebih dalam terkait pelayanan pembelajaran untuk anak berkebutuhan khusus.</w:t>
      </w:r>
    </w:p>
    <w:p w14:paraId="6388DC4F" w14:textId="4304C2C1" w:rsidR="0064308E" w:rsidRDefault="0064308E" w:rsidP="0064308E">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 xml:space="preserve">Materi adaptasi kurikulum dan pembelajaran inklusif diberikan untuk memberikan bekal kepada mahasiswa dalam mendampingi belajar anak berkebutuhan khusus. Pengetahuan tersebut dapat membantu siswa dalam </w:t>
      </w:r>
      <w:r w:rsidRPr="0064308E">
        <w:rPr>
          <w:rFonts w:ascii="Book Antiqua" w:eastAsia="Bell MT" w:hAnsi="Book Antiqua" w:cs="Bell MT"/>
          <w:sz w:val="22"/>
          <w:szCs w:val="22"/>
        </w:rPr>
        <w:t>memahami tujuan pembelajaran, mengembangkan kompetensi, dan mengatur waktu belajar</w:t>
      </w:r>
      <w:r>
        <w:rPr>
          <w:rFonts w:ascii="Book Antiqua" w:eastAsia="Bell MT" w:hAnsi="Book Antiqua" w:cs="Bell MT"/>
          <w:sz w:val="22"/>
          <w:szCs w:val="22"/>
        </w:rPr>
        <w:t xml:space="preserve"> sesuai dengan hambatan dan kemampuan siswa anak berkebutuhan khusus. Adaptasi kurikulum </w:t>
      </w:r>
      <w:r w:rsidR="00217A21">
        <w:rPr>
          <w:rFonts w:ascii="Book Antiqua" w:eastAsia="Bell MT" w:hAnsi="Book Antiqua" w:cs="Bell MT"/>
          <w:sz w:val="22"/>
          <w:szCs w:val="22"/>
        </w:rPr>
        <w:t>adalah penyesuaian kurikulum yang dilakukan untuk memenuhi kebutuhan dan karakteristik siswa anak berkebutuhan khusus. Beberapa adapat</w:t>
      </w:r>
      <w:r w:rsidR="00045FC1">
        <w:rPr>
          <w:rFonts w:ascii="Book Antiqua" w:eastAsia="Bell MT" w:hAnsi="Book Antiqua" w:cs="Bell MT"/>
          <w:sz w:val="22"/>
          <w:szCs w:val="22"/>
        </w:rPr>
        <w:t>a</w:t>
      </w:r>
      <w:r w:rsidR="00217A21">
        <w:rPr>
          <w:rFonts w:ascii="Book Antiqua" w:eastAsia="Bell MT" w:hAnsi="Book Antiqua" w:cs="Bell MT"/>
          <w:sz w:val="22"/>
          <w:szCs w:val="22"/>
        </w:rPr>
        <w:t>si tersebut adalah duplikasi, modifikasi, subtitusi, dan omisi. Dari pengetahuan tersebut</w:t>
      </w:r>
      <w:r w:rsidR="00045FC1">
        <w:rPr>
          <w:rFonts w:ascii="Book Antiqua" w:eastAsia="Bell MT" w:hAnsi="Book Antiqua" w:cs="Bell MT"/>
          <w:sz w:val="22"/>
          <w:szCs w:val="22"/>
        </w:rPr>
        <w:t xml:space="preserve"> diharapkan mahasiswa mampu memahami beberapa kondisi siswa dan </w:t>
      </w:r>
      <w:r w:rsidR="00CA5349">
        <w:rPr>
          <w:rFonts w:ascii="Book Antiqua" w:eastAsia="Bell MT" w:hAnsi="Book Antiqua" w:cs="Bell MT"/>
          <w:sz w:val="22"/>
          <w:szCs w:val="22"/>
        </w:rPr>
        <w:t>serta kurikulum yang digunakan.</w:t>
      </w:r>
    </w:p>
    <w:p w14:paraId="7A0E9F01" w14:textId="20110D84" w:rsidR="0064308E" w:rsidRDefault="00EB45F8" w:rsidP="004D5588">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 xml:space="preserve">Selanjutnya mahasiswa mempelajari tentang </w:t>
      </w:r>
      <w:r w:rsidR="0064308E">
        <w:rPr>
          <w:rFonts w:ascii="Book Antiqua" w:eastAsia="Bell MT" w:hAnsi="Book Antiqua" w:cs="Bell MT"/>
          <w:sz w:val="22"/>
          <w:szCs w:val="22"/>
        </w:rPr>
        <w:t>Jenis dan layanan</w:t>
      </w:r>
      <w:r>
        <w:rPr>
          <w:rFonts w:ascii="Book Antiqua" w:eastAsia="Bell MT" w:hAnsi="Book Antiqua" w:cs="Bell MT"/>
          <w:sz w:val="22"/>
          <w:szCs w:val="22"/>
        </w:rPr>
        <w:t xml:space="preserve"> untuk siswa anak berkebutuhan khusus. Materi ini sangat penting karena mahasiswa akan bertemu dan interaksi secara langsung dengan siswa anak berkebutuhan khusus. </w:t>
      </w:r>
      <w:r w:rsidR="004D5588">
        <w:rPr>
          <w:rFonts w:ascii="Book Antiqua" w:eastAsia="Bell MT" w:hAnsi="Book Antiqua" w:cs="Bell MT"/>
          <w:sz w:val="22"/>
          <w:szCs w:val="22"/>
        </w:rPr>
        <w:t xml:space="preserve">Tujuannya agar </w:t>
      </w:r>
      <w:r w:rsidR="004D5588" w:rsidRPr="004D5588">
        <w:rPr>
          <w:rFonts w:ascii="Book Antiqua" w:eastAsia="Bell MT" w:hAnsi="Book Antiqua" w:cs="Bell MT"/>
          <w:sz w:val="22"/>
          <w:szCs w:val="22"/>
        </w:rPr>
        <w:t>memahami kebutuhan dan karakteristik dari peserta didik berkebutuhan khusus sehingga anak berkebutuhan khusus mendapatkan layanan pendidikan yang sesuai dengan kebutuhannya</w:t>
      </w:r>
      <w:r w:rsidR="004D5588">
        <w:rPr>
          <w:rFonts w:ascii="Book Antiqua" w:eastAsia="Bell MT" w:hAnsi="Book Antiqua" w:cs="Bell MT"/>
          <w:sz w:val="22"/>
          <w:szCs w:val="22"/>
        </w:rPr>
        <w:t xml:space="preserve">. Sebagai calon guru, mahasiswa harus mampu menghadapi berbagai macam kondisi, terutama </w:t>
      </w:r>
      <w:r w:rsidR="00EB06E1">
        <w:rPr>
          <w:rFonts w:ascii="Book Antiqua" w:eastAsia="Bell MT" w:hAnsi="Book Antiqua" w:cs="Bell MT"/>
          <w:sz w:val="22"/>
          <w:szCs w:val="22"/>
        </w:rPr>
        <w:t xml:space="preserve">menghadapi siswa dengan anak berkebutuhan khusus. Hal ini juga penting </w:t>
      </w:r>
      <w:r w:rsidR="00CB3E6E">
        <w:rPr>
          <w:rFonts w:ascii="Book Antiqua" w:eastAsia="Bell MT" w:hAnsi="Book Antiqua" w:cs="Bell MT"/>
          <w:sz w:val="22"/>
          <w:szCs w:val="22"/>
        </w:rPr>
        <w:t>untuk dipelajari, karena secara tidak langsung guru juga memberikan bimbingan konseling dan pengembangan individu yang menuntut guru untuk kreatif mengembangkan metode serta pendekatan terhadap anak.</w:t>
      </w:r>
    </w:p>
    <w:p w14:paraId="5E38FDDB" w14:textId="34FEE166" w:rsidR="0064308E" w:rsidRDefault="00635CA7" w:rsidP="006D0EA8">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 xml:space="preserve">Materi </w:t>
      </w:r>
      <w:r w:rsidR="0064308E">
        <w:rPr>
          <w:rFonts w:ascii="Book Antiqua" w:eastAsia="Bell MT" w:hAnsi="Book Antiqua" w:cs="Bell MT"/>
          <w:sz w:val="22"/>
          <w:szCs w:val="22"/>
        </w:rPr>
        <w:t>Penilaian hasil belajar pendidikan inklusif</w:t>
      </w:r>
      <w:r>
        <w:rPr>
          <w:rFonts w:ascii="Book Antiqua" w:eastAsia="Bell MT" w:hAnsi="Book Antiqua" w:cs="Bell MT"/>
          <w:sz w:val="22"/>
          <w:szCs w:val="22"/>
        </w:rPr>
        <w:t xml:space="preserve"> juga menjadi bagian penting, hal ini </w:t>
      </w:r>
      <w:r w:rsidR="009951B9">
        <w:rPr>
          <w:rFonts w:ascii="Book Antiqua" w:eastAsia="Bell MT" w:hAnsi="Book Antiqua" w:cs="Bell MT"/>
          <w:sz w:val="22"/>
          <w:szCs w:val="22"/>
        </w:rPr>
        <w:t xml:space="preserve">dikarenakan seorang guru harus memahami kemajuan masing-masing siswa, terutama untuk siswa anak berkebutuhan khusus. Dalam penilaian siswa anaka berkebutuhan khusus guru perlu </w:t>
      </w:r>
      <w:r w:rsidR="006D0EA8" w:rsidRPr="006D0EA8">
        <w:rPr>
          <w:rFonts w:ascii="Book Antiqua" w:eastAsia="Bell MT" w:hAnsi="Book Antiqua" w:cs="Bell MT"/>
          <w:sz w:val="22"/>
          <w:szCs w:val="22"/>
        </w:rPr>
        <w:t>mempertimbangkan kemampuan, kebutuhan, dan karakteristiknya</w:t>
      </w:r>
      <w:r w:rsidR="006D0EA8">
        <w:rPr>
          <w:rFonts w:ascii="Book Antiqua" w:eastAsia="Bell MT" w:hAnsi="Book Antiqua" w:cs="Bell MT"/>
          <w:sz w:val="22"/>
          <w:szCs w:val="22"/>
        </w:rPr>
        <w:t>. Penilaian tersebut dilakukan secara berkelanjutan dan menyesuaikan kebutuhan siswa. Mahasiswa harus tahu hal-hal yang harus dipertimbangkan dalam penilaian siswa anak berkebutuhan khusus</w:t>
      </w:r>
      <w:r w:rsidR="00492F63">
        <w:rPr>
          <w:rFonts w:ascii="Book Antiqua" w:eastAsia="Bell MT" w:hAnsi="Book Antiqua" w:cs="Bell MT"/>
          <w:sz w:val="22"/>
          <w:szCs w:val="22"/>
        </w:rPr>
        <w:t>. Penilaian tersebut harus mempertimbangkan aspek afektif, kognitif dan psikomotorik. Selanjutnya, setelah mahasiswa mengetahui bagaimana pola penilaian untuk siswa anak berkebutuhan khusus, diharapkan melalui kegiatan sistensi mengajar, mahasiswa memahami instrumen-instrumen yang digunakan untuk penilaian, sekaligus proses penilaiannya.</w:t>
      </w:r>
    </w:p>
    <w:p w14:paraId="0E1B396F" w14:textId="53D24ABF" w:rsidR="0064308E" w:rsidRDefault="00492F63" w:rsidP="00492F63">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 xml:space="preserve">Peran seorang guru adalah mendidik, mengajar, dan membimbing siswa, lebih lanjut peran guru bagi anak berkebutuhan khusus adalah </w:t>
      </w:r>
      <w:r w:rsidRPr="00492F63">
        <w:rPr>
          <w:rFonts w:ascii="Book Antiqua" w:eastAsia="Bell MT" w:hAnsi="Book Antiqua" w:cs="Bell MT"/>
          <w:sz w:val="22"/>
          <w:szCs w:val="22"/>
        </w:rPr>
        <w:t>mendampingi, membimbing, dan membantu perkembangan anak</w:t>
      </w:r>
      <w:r>
        <w:rPr>
          <w:rFonts w:ascii="Book Antiqua" w:eastAsia="Bell MT" w:hAnsi="Book Antiqua" w:cs="Bell MT"/>
          <w:sz w:val="22"/>
          <w:szCs w:val="22"/>
        </w:rPr>
        <w:t xml:space="preserve">. Berdasarkan hal tersebut, mahasiswa perlu mempelajari bagaimana </w:t>
      </w:r>
      <w:r w:rsidRPr="00900939">
        <w:rPr>
          <w:rFonts w:ascii="Book Antiqua" w:eastAsia="Bell MT" w:hAnsi="Book Antiqua" w:cs="Bell MT"/>
          <w:sz w:val="22"/>
          <w:szCs w:val="22"/>
        </w:rPr>
        <w:t xml:space="preserve">pengasuhan </w:t>
      </w:r>
      <w:r>
        <w:rPr>
          <w:rFonts w:ascii="Book Antiqua" w:eastAsia="Bell MT" w:hAnsi="Book Antiqua" w:cs="Bell MT"/>
          <w:sz w:val="22"/>
          <w:szCs w:val="22"/>
        </w:rPr>
        <w:t xml:space="preserve">untuk </w:t>
      </w:r>
      <w:r w:rsidRPr="00900939">
        <w:rPr>
          <w:rFonts w:ascii="Book Antiqua" w:eastAsia="Bell MT" w:hAnsi="Book Antiqua" w:cs="Bell MT"/>
          <w:sz w:val="22"/>
          <w:szCs w:val="22"/>
        </w:rPr>
        <w:t>anak berkebutuhan khusus</w:t>
      </w:r>
      <w:r>
        <w:rPr>
          <w:rFonts w:ascii="Book Antiqua" w:eastAsia="Bell MT" w:hAnsi="Book Antiqua" w:cs="Bell MT"/>
          <w:sz w:val="22"/>
          <w:szCs w:val="22"/>
        </w:rPr>
        <w:t xml:space="preserve">. Dalam mendampingi siswa anak berkebutuhan khusus, guru perlu memahami </w:t>
      </w:r>
      <w:r w:rsidR="009F56D5">
        <w:rPr>
          <w:rFonts w:ascii="Book Antiqua" w:eastAsia="Bell MT" w:hAnsi="Book Antiqua" w:cs="Bell MT"/>
          <w:sz w:val="22"/>
          <w:szCs w:val="22"/>
        </w:rPr>
        <w:t>bagaimana membangun komunikasi dengan siswa anak berkebutuhan khusus. Selain menciptakan komunikasi, guru perlu memanfaatkan lingkungan dan perkembangan teknologi sebagai bahan untuk mencapai tujuan pembelajaran.</w:t>
      </w:r>
      <w:r w:rsidR="00B01470">
        <w:rPr>
          <w:rFonts w:ascii="Book Antiqua" w:eastAsia="Bell MT" w:hAnsi="Book Antiqua" w:cs="Bell MT"/>
          <w:sz w:val="22"/>
          <w:szCs w:val="22"/>
        </w:rPr>
        <w:t xml:space="preserve"> Selain itu, peran orang tua menjadi faktor penentu dalam perkembangan siswa ABK, sehingga guru perlu melakukan strategi kolaborasi pendampingan bersama orang tua.</w:t>
      </w:r>
    </w:p>
    <w:p w14:paraId="146819A3" w14:textId="727354CB" w:rsidR="000828EC" w:rsidRDefault="009975A7" w:rsidP="00CF39D8">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Setelah mahasiswa selesai mengikuti materi pembekalan secara keseluruhan, selanjutnya mahasiswa melaksanakan asistensi di sekolah inklusi yang telah bekerjasama dengan Prodi PGMI</w:t>
      </w:r>
      <w:r w:rsidR="00DF1ABF">
        <w:rPr>
          <w:rFonts w:ascii="Book Antiqua" w:eastAsia="Bell MT" w:hAnsi="Book Antiqua" w:cs="Bell MT"/>
          <w:sz w:val="22"/>
          <w:szCs w:val="22"/>
        </w:rPr>
        <w:t xml:space="preserve"> UNIRA. </w:t>
      </w:r>
      <w:r w:rsidR="00CF39D8">
        <w:rPr>
          <w:rFonts w:ascii="Book Antiqua" w:eastAsia="Bell MT" w:hAnsi="Book Antiqua" w:cs="Bell MT"/>
          <w:sz w:val="22"/>
          <w:szCs w:val="22"/>
        </w:rPr>
        <w:t xml:space="preserve">Mahasiswa dibagi menjadi beberapa kelompok untuk dijadwalkan mendampingi pembelajaran anak berkebutuhan khusus. Mahasiswa bertindak sebagai guru pendamping </w:t>
      </w:r>
      <w:r w:rsidR="001A71E2">
        <w:rPr>
          <w:rFonts w:ascii="Book Antiqua" w:eastAsia="Bell MT" w:hAnsi="Book Antiqua" w:cs="Bell MT"/>
          <w:sz w:val="22"/>
          <w:szCs w:val="22"/>
        </w:rPr>
        <w:t xml:space="preserve">khusus, hal ini dikarenakan agar mahasiswa dapat berinteraksi secara langsung dan dapat memahami karakter masing-masing anak berkebutuhan khusus. Proses tersebut sangat dibutuhkan, karena pendampingan kepada anak berkebutuhan khusus membutuhkan ikatan emosional. Dukungan </w:t>
      </w:r>
      <w:r w:rsidR="001A71E2">
        <w:rPr>
          <w:rFonts w:ascii="Book Antiqua" w:eastAsia="Bell MT" w:hAnsi="Book Antiqua" w:cs="Bell MT"/>
          <w:sz w:val="22"/>
          <w:szCs w:val="22"/>
        </w:rPr>
        <w:lastRenderedPageBreak/>
        <w:t xml:space="preserve">emosional secara positif dapat membantu tumbuh dan berkembang dengan baik, karena merasa </w:t>
      </w:r>
      <w:r w:rsidR="00F54F58">
        <w:rPr>
          <w:noProof/>
        </w:rPr>
        <w:drawing>
          <wp:anchor distT="0" distB="0" distL="114300" distR="114300" simplePos="0" relativeHeight="251669504" behindDoc="0" locked="0" layoutInCell="1" allowOverlap="1" wp14:anchorId="4931C2CB" wp14:editId="4D88EC20">
            <wp:simplePos x="0" y="0"/>
            <wp:positionH relativeFrom="margin">
              <wp:align>center</wp:align>
            </wp:positionH>
            <wp:positionV relativeFrom="paragraph">
              <wp:posOffset>450712</wp:posOffset>
            </wp:positionV>
            <wp:extent cx="2886075" cy="1638300"/>
            <wp:effectExtent l="0" t="0" r="9525" b="0"/>
            <wp:wrapTopAndBottom/>
            <wp:docPr id="3984156" name="Picture 1" descr="A person and childre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156" name="Picture 1" descr="A person and children sitting at a 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86075" cy="1638300"/>
                    </a:xfrm>
                    <a:prstGeom prst="rect">
                      <a:avLst/>
                    </a:prstGeom>
                  </pic:spPr>
                </pic:pic>
              </a:graphicData>
            </a:graphic>
          </wp:anchor>
        </w:drawing>
      </w:r>
      <w:r w:rsidR="001A71E2">
        <w:rPr>
          <w:rFonts w:ascii="Book Antiqua" w:eastAsia="Bell MT" w:hAnsi="Book Antiqua" w:cs="Bell MT"/>
          <w:sz w:val="22"/>
          <w:szCs w:val="22"/>
        </w:rPr>
        <w:t>diterima dan didukung (Muarrofah, 2024).</w:t>
      </w:r>
    </w:p>
    <w:p w14:paraId="04D71FD6" w14:textId="2C0E6B93" w:rsidR="00F54F58" w:rsidRDefault="00F54F58" w:rsidP="00F54F58">
      <w:pPr>
        <w:pBdr>
          <w:top w:val="nil"/>
          <w:left w:val="nil"/>
          <w:bottom w:val="nil"/>
          <w:right w:val="nil"/>
          <w:between w:val="nil"/>
        </w:pBdr>
        <w:rPr>
          <w:rFonts w:ascii="Book Antiqua" w:eastAsia="Bell MT" w:hAnsi="Book Antiqua" w:cs="Bell MT"/>
          <w:sz w:val="22"/>
          <w:szCs w:val="22"/>
        </w:rPr>
      </w:pPr>
      <w:r>
        <w:rPr>
          <w:rFonts w:ascii="Book Antiqua" w:eastAsia="Bell MT" w:hAnsi="Book Antiqua" w:cs="Bell MT"/>
          <w:sz w:val="22"/>
          <w:szCs w:val="22"/>
        </w:rPr>
        <w:t>Gambar 1. Mendampingi belajar siswa Autisme</w:t>
      </w:r>
    </w:p>
    <w:p w14:paraId="5AA50F97" w14:textId="4F712541" w:rsidR="00F54F58" w:rsidRDefault="00F54F58" w:rsidP="00CF39D8">
      <w:pPr>
        <w:pBdr>
          <w:top w:val="nil"/>
          <w:left w:val="nil"/>
          <w:bottom w:val="nil"/>
          <w:right w:val="nil"/>
          <w:between w:val="nil"/>
        </w:pBdr>
        <w:jc w:val="both"/>
        <w:rPr>
          <w:rFonts w:ascii="Book Antiqua" w:eastAsia="Bell MT" w:hAnsi="Book Antiqua" w:cs="Bell MT"/>
          <w:sz w:val="22"/>
          <w:szCs w:val="22"/>
        </w:rPr>
      </w:pPr>
      <w:r>
        <w:rPr>
          <w:noProof/>
        </w:rPr>
        <w:drawing>
          <wp:anchor distT="0" distB="0" distL="114300" distR="114300" simplePos="0" relativeHeight="251671552" behindDoc="0" locked="0" layoutInCell="1" allowOverlap="1" wp14:anchorId="0DB602AB" wp14:editId="4D81AFE8">
            <wp:simplePos x="0" y="0"/>
            <wp:positionH relativeFrom="margin">
              <wp:posOffset>1402715</wp:posOffset>
            </wp:positionH>
            <wp:positionV relativeFrom="paragraph">
              <wp:posOffset>238070</wp:posOffset>
            </wp:positionV>
            <wp:extent cx="3312160" cy="1819910"/>
            <wp:effectExtent l="0" t="0" r="2540" b="8890"/>
            <wp:wrapTopAndBottom/>
            <wp:docPr id="422325895" name="Picture 1" descr="A collage of two people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25895" name="Picture 1" descr="A collage of two people in a classroom&#10;&#10;Description automatically generated"/>
                    <pic:cNvPicPr/>
                  </pic:nvPicPr>
                  <pic:blipFill rotWithShape="1">
                    <a:blip r:embed="rId14">
                      <a:extLst>
                        <a:ext uri="{28A0092B-C50C-407E-A947-70E740481C1C}">
                          <a14:useLocalDpi xmlns:a14="http://schemas.microsoft.com/office/drawing/2010/main" val="0"/>
                        </a:ext>
                      </a:extLst>
                    </a:blip>
                    <a:srcRect t="17549" b="15489"/>
                    <a:stretch/>
                  </pic:blipFill>
                  <pic:spPr bwMode="auto">
                    <a:xfrm>
                      <a:off x="0" y="0"/>
                      <a:ext cx="3312160" cy="18199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3BEEDB5" w14:textId="42E0118F" w:rsidR="003648EA" w:rsidRDefault="00F54F58" w:rsidP="00F54F58">
      <w:pPr>
        <w:pBdr>
          <w:top w:val="nil"/>
          <w:left w:val="nil"/>
          <w:bottom w:val="nil"/>
          <w:right w:val="nil"/>
          <w:between w:val="nil"/>
        </w:pBdr>
        <w:rPr>
          <w:rFonts w:ascii="Book Antiqua" w:eastAsia="Bell MT" w:hAnsi="Book Antiqua" w:cs="Bell MT"/>
          <w:sz w:val="22"/>
          <w:szCs w:val="22"/>
        </w:rPr>
      </w:pPr>
      <w:r>
        <w:rPr>
          <w:noProof/>
        </w:rPr>
        <w:drawing>
          <wp:anchor distT="0" distB="0" distL="114300" distR="114300" simplePos="0" relativeHeight="251673600" behindDoc="0" locked="0" layoutInCell="1" allowOverlap="1" wp14:anchorId="2C7D3823" wp14:editId="25566D43">
            <wp:simplePos x="0" y="0"/>
            <wp:positionH relativeFrom="margin">
              <wp:align>center</wp:align>
            </wp:positionH>
            <wp:positionV relativeFrom="paragraph">
              <wp:posOffset>2189728</wp:posOffset>
            </wp:positionV>
            <wp:extent cx="3044825" cy="2289810"/>
            <wp:effectExtent l="0" t="0" r="3175" b="0"/>
            <wp:wrapTopAndBottom/>
            <wp:docPr id="73542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29678" name=""/>
                    <pic:cNvPicPr/>
                  </pic:nvPicPr>
                  <pic:blipFill>
                    <a:blip r:embed="rId15">
                      <a:extLst>
                        <a:ext uri="{28A0092B-C50C-407E-A947-70E740481C1C}">
                          <a14:useLocalDpi xmlns:a14="http://schemas.microsoft.com/office/drawing/2010/main" val="0"/>
                        </a:ext>
                      </a:extLst>
                    </a:blip>
                    <a:stretch>
                      <a:fillRect/>
                    </a:stretch>
                  </pic:blipFill>
                  <pic:spPr>
                    <a:xfrm>
                      <a:off x="0" y="0"/>
                      <a:ext cx="3044825" cy="2289810"/>
                    </a:xfrm>
                    <a:prstGeom prst="rect">
                      <a:avLst/>
                    </a:prstGeom>
                  </pic:spPr>
                </pic:pic>
              </a:graphicData>
            </a:graphic>
            <wp14:sizeRelH relativeFrom="margin">
              <wp14:pctWidth>0</wp14:pctWidth>
            </wp14:sizeRelH>
            <wp14:sizeRelV relativeFrom="margin">
              <wp14:pctHeight>0</wp14:pctHeight>
            </wp14:sizeRelV>
          </wp:anchor>
        </w:drawing>
      </w:r>
      <w:r>
        <w:rPr>
          <w:rFonts w:ascii="Book Antiqua" w:eastAsia="Bell MT" w:hAnsi="Book Antiqua" w:cs="Bell MT"/>
          <w:sz w:val="22"/>
          <w:szCs w:val="22"/>
        </w:rPr>
        <w:t>Gambar 2. Mendampingi belajar siswa down syndrom dan slow learner</w:t>
      </w:r>
    </w:p>
    <w:p w14:paraId="6546BEA3" w14:textId="7E451B69" w:rsidR="00F54F58" w:rsidRDefault="00F54F58" w:rsidP="00F54F58">
      <w:pPr>
        <w:pBdr>
          <w:top w:val="nil"/>
          <w:left w:val="nil"/>
          <w:bottom w:val="nil"/>
          <w:right w:val="nil"/>
          <w:between w:val="nil"/>
        </w:pBdr>
        <w:rPr>
          <w:rFonts w:ascii="Book Antiqua" w:eastAsia="Bell MT" w:hAnsi="Book Antiqua" w:cs="Bell MT"/>
          <w:sz w:val="22"/>
          <w:szCs w:val="22"/>
        </w:rPr>
      </w:pPr>
      <w:r>
        <w:rPr>
          <w:rFonts w:ascii="Book Antiqua" w:eastAsia="Bell MT" w:hAnsi="Book Antiqua" w:cs="Bell MT"/>
          <w:sz w:val="22"/>
          <w:szCs w:val="22"/>
        </w:rPr>
        <w:t>Gambar 3. Mendampingi belajar siswa ADHD</w:t>
      </w:r>
    </w:p>
    <w:p w14:paraId="4724A4EA" w14:textId="2DFBCFEB" w:rsidR="003648EA" w:rsidRDefault="003648EA" w:rsidP="00CF39D8">
      <w:pPr>
        <w:pBdr>
          <w:top w:val="nil"/>
          <w:left w:val="nil"/>
          <w:bottom w:val="nil"/>
          <w:right w:val="nil"/>
          <w:between w:val="nil"/>
        </w:pBdr>
        <w:jc w:val="both"/>
        <w:rPr>
          <w:rFonts w:ascii="Book Antiqua" w:eastAsia="Bell MT" w:hAnsi="Book Antiqua" w:cs="Bell MT"/>
          <w:sz w:val="22"/>
          <w:szCs w:val="22"/>
        </w:rPr>
      </w:pPr>
    </w:p>
    <w:p w14:paraId="12070040" w14:textId="2F304CC5" w:rsidR="00476B7F" w:rsidRDefault="00B01470" w:rsidP="009E1AD4">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S</w:t>
      </w:r>
      <w:r w:rsidR="003D7C38">
        <w:rPr>
          <w:rFonts w:ascii="Book Antiqua" w:eastAsia="Bell MT" w:hAnsi="Book Antiqua" w:cs="Bell MT"/>
          <w:sz w:val="22"/>
          <w:szCs w:val="22"/>
        </w:rPr>
        <w:t>elama kegiatan asistensi, mahasiswa mendapatkan bimbingan dari dosen dan guru di sekolah tersebut</w:t>
      </w:r>
      <w:r>
        <w:rPr>
          <w:rFonts w:ascii="Book Antiqua" w:eastAsia="Bell MT" w:hAnsi="Book Antiqua" w:cs="Bell MT"/>
          <w:sz w:val="22"/>
          <w:szCs w:val="22"/>
        </w:rPr>
        <w:t>, yaitu guru pamong. Guru pamong memiliki peran penting dalam kegiatan asistensi ini. Dalam hal ini guru pamong akan memberikan bimbingan secara langsung kepada mahasiswa dalam pelaksanaan asistensi. Selain bimbingan dalam kegiatan pembelajaran, guru pamong juga memberikan informasi terkait perangkat pembelajaran yang digunaka</w:t>
      </w:r>
      <w:r w:rsidR="009E1AD4">
        <w:rPr>
          <w:rFonts w:ascii="Book Antiqua" w:eastAsia="Bell MT" w:hAnsi="Book Antiqua" w:cs="Bell MT"/>
          <w:sz w:val="22"/>
          <w:szCs w:val="22"/>
        </w:rPr>
        <w:t>n</w:t>
      </w:r>
      <w:r>
        <w:rPr>
          <w:rFonts w:ascii="Book Antiqua" w:eastAsia="Bell MT" w:hAnsi="Book Antiqua" w:cs="Bell MT"/>
          <w:sz w:val="22"/>
          <w:szCs w:val="22"/>
        </w:rPr>
        <w:t xml:space="preserve"> untuk siswa anak berkebutuhan khusus.</w:t>
      </w:r>
      <w:r w:rsidR="000B756D">
        <w:rPr>
          <w:rFonts w:ascii="Book Antiqua" w:eastAsia="Bell MT" w:hAnsi="Book Antiqua" w:cs="Bell MT"/>
          <w:sz w:val="22"/>
          <w:szCs w:val="22"/>
        </w:rPr>
        <w:t xml:space="preserve"> </w:t>
      </w:r>
      <w:r w:rsidR="003D7C38">
        <w:rPr>
          <w:rFonts w:ascii="Book Antiqua" w:eastAsia="Bell MT" w:hAnsi="Book Antiqua" w:cs="Bell MT"/>
          <w:sz w:val="22"/>
          <w:szCs w:val="22"/>
        </w:rPr>
        <w:t xml:space="preserve">Bimbingan dilakukan untuk memberikan arahan serta penguatan kepada mahasiswa tentang pengetahuan dan keterampilan yang diperoleh selama kegiatan asistensi di sekolah. </w:t>
      </w:r>
      <w:r w:rsidR="00B65F82">
        <w:rPr>
          <w:rFonts w:ascii="Book Antiqua" w:eastAsia="Bell MT" w:hAnsi="Book Antiqua" w:cs="Bell MT"/>
          <w:sz w:val="22"/>
          <w:szCs w:val="22"/>
        </w:rPr>
        <w:t xml:space="preserve">Dalam mendampingi belajar anak bekebuthan khusus, mahasiswa juga wajib melakukan observasi, hal ini bertujuan untuk membantu mahasiswa mencatat informasi </w:t>
      </w:r>
      <w:r w:rsidR="00262AAB">
        <w:rPr>
          <w:rFonts w:ascii="Book Antiqua" w:eastAsia="Bell MT" w:hAnsi="Book Antiqua" w:cs="Bell MT"/>
          <w:sz w:val="22"/>
          <w:szCs w:val="22"/>
        </w:rPr>
        <w:t xml:space="preserve">penting berkaitan </w:t>
      </w:r>
      <w:r w:rsidR="00262AAB">
        <w:rPr>
          <w:rFonts w:ascii="Book Antiqua" w:eastAsia="Bell MT" w:hAnsi="Book Antiqua" w:cs="Bell MT"/>
          <w:sz w:val="22"/>
          <w:szCs w:val="22"/>
        </w:rPr>
        <w:lastRenderedPageBreak/>
        <w:t>dengan pendampingan belajar siswa ABK. Observasi dilakukan terhadap anak berkebutuhan khusus, proses pembelajaran, serta tenaga pendidik di sekolah tersebut.</w:t>
      </w:r>
      <w:r w:rsidR="0014281A">
        <w:rPr>
          <w:rFonts w:ascii="Book Antiqua" w:eastAsia="Bell MT" w:hAnsi="Book Antiqua" w:cs="Bell MT"/>
          <w:sz w:val="22"/>
          <w:szCs w:val="22"/>
        </w:rPr>
        <w:t xml:space="preserve"> Observasi yang dilakukan kepada tenaga pendidik bertujuan untuk menggali tentang bagaimana dan apasaja yang harus dilakukan sebelum </w:t>
      </w:r>
      <w:r w:rsidR="00476B7F">
        <w:rPr>
          <w:rFonts w:ascii="Book Antiqua" w:eastAsia="Bell MT" w:hAnsi="Book Antiqua" w:cs="Bell MT"/>
          <w:sz w:val="22"/>
          <w:szCs w:val="22"/>
        </w:rPr>
        <w:t>pembelajaran, khususnya untuk anak berkebutuhan khusus, salah satunya adalah perangkat pembelajaran yang disiapkan</w:t>
      </w:r>
      <w:r>
        <w:rPr>
          <w:rFonts w:ascii="Book Antiqua" w:eastAsia="Bell MT" w:hAnsi="Book Antiqua" w:cs="Bell MT"/>
          <w:sz w:val="22"/>
          <w:szCs w:val="22"/>
        </w:rPr>
        <w:t>.</w:t>
      </w:r>
    </w:p>
    <w:p w14:paraId="6740B86F" w14:textId="5EC27BED" w:rsidR="00B55263" w:rsidRDefault="0014281A" w:rsidP="00B01470">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Selain proses pembelajaran, mahasiswa juga berkesempatan untuk mendampingi anak berkebutuhan khusus dalam ujian semester ganjil. Pengalaman ini memberikan pengetahuan kepada mahasiswa bagaimana proses assesment yang dilakukan. Mahasiswa perlu memahami apa saja yang menjadi poin penting dalam pembelajaran khususnya anak berkebutuhan khusus.</w:t>
      </w:r>
      <w:r w:rsidR="00476B7F">
        <w:rPr>
          <w:rFonts w:ascii="Book Antiqua" w:eastAsia="Bell MT" w:hAnsi="Book Antiqua" w:cs="Bell MT"/>
          <w:sz w:val="22"/>
          <w:szCs w:val="22"/>
        </w:rPr>
        <w:t xml:space="preserve"> Bagaimana proses yang dilakukan, bantuan apa saja yang diberikan, bagaimana dan apa instrumen serta metode yang digunakan. Hal ini menjadi sangat penting untuk digali, karena</w:t>
      </w:r>
      <w:r w:rsidR="005810FC">
        <w:rPr>
          <w:rFonts w:ascii="Book Antiqua" w:eastAsia="Bell MT" w:hAnsi="Book Antiqua" w:cs="Bell MT"/>
          <w:sz w:val="22"/>
          <w:szCs w:val="22"/>
        </w:rPr>
        <w:t xml:space="preserve"> proses pembelajaran dan capaian pembelajaran untuk anak berkebutuhan khusus sangat berbeda.</w:t>
      </w:r>
    </w:p>
    <w:p w14:paraId="62C9003D" w14:textId="7D48BEA2" w:rsidR="00C53689" w:rsidRDefault="00277CFB" w:rsidP="00543D7D">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Di akhir kegiatan asistensi, mahasiswa wajib me</w:t>
      </w:r>
      <w:r w:rsidR="0014281A">
        <w:rPr>
          <w:rFonts w:ascii="Book Antiqua" w:eastAsia="Bell MT" w:hAnsi="Book Antiqua" w:cs="Bell MT"/>
          <w:sz w:val="22"/>
          <w:szCs w:val="22"/>
        </w:rPr>
        <w:t>nyusun laporan akhir. Dalam laporan akhir</w:t>
      </w:r>
      <w:r w:rsidR="00C53689">
        <w:rPr>
          <w:rFonts w:ascii="Book Antiqua" w:eastAsia="Bell MT" w:hAnsi="Book Antiqua" w:cs="Bell MT"/>
          <w:sz w:val="22"/>
          <w:szCs w:val="22"/>
        </w:rPr>
        <w:t>,</w:t>
      </w:r>
      <w:r w:rsidR="005810FC">
        <w:rPr>
          <w:rFonts w:ascii="Book Antiqua" w:eastAsia="Bell MT" w:hAnsi="Book Antiqua" w:cs="Bell MT"/>
          <w:sz w:val="22"/>
          <w:szCs w:val="22"/>
        </w:rPr>
        <w:t xml:space="preserve"> mahasiswa mendeskripsikan </w:t>
      </w:r>
      <w:r w:rsidR="00C53689">
        <w:rPr>
          <w:rFonts w:ascii="Book Antiqua" w:eastAsia="Bell MT" w:hAnsi="Book Antiqua" w:cs="Bell MT"/>
          <w:sz w:val="22"/>
          <w:szCs w:val="22"/>
        </w:rPr>
        <w:t xml:space="preserve">tentang </w:t>
      </w:r>
      <w:r w:rsidR="005810FC">
        <w:rPr>
          <w:rFonts w:ascii="Book Antiqua" w:eastAsia="Bell MT" w:hAnsi="Book Antiqua" w:cs="Bell MT"/>
          <w:sz w:val="22"/>
          <w:szCs w:val="22"/>
        </w:rPr>
        <w:t>siswa anak berkebutuhan khusus yang didampingi.</w:t>
      </w:r>
      <w:r w:rsidR="00490662">
        <w:rPr>
          <w:rFonts w:ascii="Book Antiqua" w:eastAsia="Bell MT" w:hAnsi="Book Antiqua" w:cs="Bell MT"/>
          <w:sz w:val="22"/>
          <w:szCs w:val="22"/>
        </w:rPr>
        <w:t xml:space="preserve"> </w:t>
      </w:r>
      <w:r w:rsidR="00647CEF">
        <w:rPr>
          <w:rFonts w:ascii="Book Antiqua" w:eastAsia="Bell MT" w:hAnsi="Book Antiqua" w:cs="Bell MT"/>
          <w:sz w:val="22"/>
          <w:szCs w:val="22"/>
        </w:rPr>
        <w:t>Selain itu, mahasiswa juga mendeskripsikan</w:t>
      </w:r>
      <w:r w:rsidR="00C53689">
        <w:rPr>
          <w:rFonts w:ascii="Book Antiqua" w:eastAsia="Bell MT" w:hAnsi="Book Antiqua" w:cs="Bell MT"/>
          <w:sz w:val="22"/>
          <w:szCs w:val="22"/>
        </w:rPr>
        <w:t xml:space="preserve"> </w:t>
      </w:r>
      <w:r w:rsidR="00647CEF">
        <w:rPr>
          <w:rFonts w:ascii="Book Antiqua" w:eastAsia="Bell MT" w:hAnsi="Book Antiqua" w:cs="Bell MT"/>
          <w:sz w:val="22"/>
          <w:szCs w:val="22"/>
        </w:rPr>
        <w:t>kegiatan yang dilakukan selama kegiatan asistensi</w:t>
      </w:r>
      <w:r w:rsidR="00C53689">
        <w:rPr>
          <w:rFonts w:ascii="Book Antiqua" w:eastAsia="Bell MT" w:hAnsi="Book Antiqua" w:cs="Bell MT"/>
          <w:sz w:val="22"/>
          <w:szCs w:val="22"/>
        </w:rPr>
        <w:t xml:space="preserve"> di sekolah. Selanjutnya laporan </w:t>
      </w:r>
      <w:r w:rsidR="000D21DE">
        <w:rPr>
          <w:rFonts w:ascii="Book Antiqua" w:eastAsia="Bell MT" w:hAnsi="Book Antiqua" w:cs="Bell MT"/>
          <w:sz w:val="22"/>
          <w:szCs w:val="22"/>
        </w:rPr>
        <w:t>ditabulasi untuk melihat perkembangan pengetahuan mahasiswa dalam MK Pendidikan Inklusif.</w:t>
      </w:r>
      <w:r w:rsidR="00DD5B7E">
        <w:rPr>
          <w:rFonts w:ascii="Book Antiqua" w:eastAsia="Bell MT" w:hAnsi="Book Antiqua" w:cs="Bell MT"/>
          <w:sz w:val="22"/>
          <w:szCs w:val="22"/>
        </w:rPr>
        <w:t xml:space="preserve"> Salah satu poin penting dari laporan tersebut adalah </w:t>
      </w:r>
      <w:r w:rsidR="00CF7C1E" w:rsidRPr="00CF7C1E">
        <w:rPr>
          <w:rFonts w:ascii="Book Antiqua" w:eastAsia="Bell MT" w:hAnsi="Book Antiqua" w:cs="Bell MT"/>
          <w:sz w:val="22"/>
          <w:szCs w:val="22"/>
        </w:rPr>
        <w:t>Lesson learned</w:t>
      </w:r>
      <w:r w:rsidR="00CF7C1E">
        <w:rPr>
          <w:rFonts w:ascii="Book Antiqua" w:eastAsia="Bell MT" w:hAnsi="Book Antiqua" w:cs="Bell MT"/>
          <w:sz w:val="22"/>
          <w:szCs w:val="22"/>
        </w:rPr>
        <w:t xml:space="preserve">, yaitu </w:t>
      </w:r>
      <w:r w:rsidR="00CF7C1E" w:rsidRPr="00CF7C1E">
        <w:rPr>
          <w:rFonts w:ascii="Book Antiqua" w:eastAsia="Bell MT" w:hAnsi="Book Antiqua" w:cs="Bell MT"/>
          <w:sz w:val="22"/>
          <w:szCs w:val="22"/>
        </w:rPr>
        <w:t>dokumen yang berisi hasil pembelajaran dari pengalaman yang dialami, baik oleh diri sendiri maupun orang lain</w:t>
      </w:r>
      <w:r w:rsidR="00CF7C1E">
        <w:rPr>
          <w:rFonts w:ascii="Book Antiqua" w:eastAsia="Bell MT" w:hAnsi="Book Antiqua" w:cs="Bell MT"/>
          <w:sz w:val="22"/>
          <w:szCs w:val="22"/>
        </w:rPr>
        <w:t xml:space="preserve">. Dalam laporan mahasiswa tersebut, </w:t>
      </w:r>
      <w:r w:rsidR="008C167A">
        <w:rPr>
          <w:rFonts w:ascii="Book Antiqua" w:eastAsia="Bell MT" w:hAnsi="Book Antiqua" w:cs="Bell MT"/>
          <w:sz w:val="22"/>
          <w:szCs w:val="22"/>
        </w:rPr>
        <w:t xml:space="preserve">mahasiswa menceritakan pengalaman terkait dengan pola interaksi yang dilakukan selama kegiatan asistensi. Dalam pelaksanaan pembelajaran, siswa anak berkebutuhan khusus perlu pendekatan terlebih dahulu. Siswa anak berkebutuhan khusus tidak mudah menerima orang asing. </w:t>
      </w:r>
      <w:r w:rsidR="00543D7D">
        <w:rPr>
          <w:rFonts w:ascii="Book Antiqua" w:eastAsia="Bell MT" w:hAnsi="Book Antiqua" w:cs="Bell MT"/>
          <w:sz w:val="22"/>
          <w:szCs w:val="22"/>
        </w:rPr>
        <w:t>Dalam proses pembelajaran, siswa anak berkebutuhan khusus juga senang dengan apresiasi, oleh sebab itu guru harus sering memberikan apresiasi, meskipun hanya kecil atau sedikit capaian yang ditunjukkan. Apresiasi atau penghargaan tersebut merupakan bentuk motivasi yang diberikan oleh guru dalam pengembangan siswa anak berkebutuhan khusus.</w:t>
      </w:r>
    </w:p>
    <w:p w14:paraId="3167B059" w14:textId="71E504D2" w:rsidR="00565F52" w:rsidRDefault="00543D7D" w:rsidP="00565F52">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Dalam hal capaian pembelajaran, untuk siswa anak berkebutuhan khusus tidak sama dengan siswa reguler. Sebagaimana dalam proses pembelajaran, capaian pembelajaran adalah aspek sikap, pengetahuan dan keterampilan. Khusus untuk siswa anak berkebutuhan khusus yang diutamakan adalah aspek sikap, terutama sikap dalam belajar.</w:t>
      </w:r>
      <w:r w:rsidR="007036C0">
        <w:rPr>
          <w:rFonts w:ascii="Book Antiqua" w:eastAsia="Bell MT" w:hAnsi="Book Antiqua" w:cs="Bell MT"/>
          <w:sz w:val="22"/>
          <w:szCs w:val="22"/>
        </w:rPr>
        <w:t xml:space="preserve"> </w:t>
      </w:r>
      <w:r w:rsidR="00246DB8">
        <w:rPr>
          <w:rFonts w:ascii="Book Antiqua" w:eastAsia="Bell MT" w:hAnsi="Book Antiqua" w:cs="Bell MT"/>
          <w:sz w:val="22"/>
          <w:szCs w:val="22"/>
        </w:rPr>
        <w:t>Dalam hal penilaian, berbeda dengan siswa reguler, untuk siswa anak berkebutuhan khusus yang tidak dapat mengerjakan sendiri, guru akan memberikan bantuan dan pendampingan.</w:t>
      </w:r>
    </w:p>
    <w:p w14:paraId="49247E7D" w14:textId="015FB98A" w:rsidR="00AC3640" w:rsidRDefault="00AC3640" w:rsidP="00246DB8">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 xml:space="preserve">Untuk pelaksanaan pendidikan inklusif, baik di pengalaman di SLB maupun di sekolah reguler masih sangat minim Sumber Daya Manusia. Oleh sebab itu pendampingan yang diberikan selama ini belum dapat maksimal. Dalam pelaksanaan kegiatan asistensi mahasiswa mendapatkan kesempatan yang besar untuk mengeksplor </w:t>
      </w:r>
      <w:r w:rsidR="00AC79B1">
        <w:rPr>
          <w:rFonts w:ascii="Book Antiqua" w:eastAsia="Bell MT" w:hAnsi="Book Antiqua" w:cs="Bell MT"/>
          <w:sz w:val="22"/>
          <w:szCs w:val="22"/>
        </w:rPr>
        <w:t>bagaimana pendampingan belajar yang harus dilakukan untuk siswa anak berkebutuhan khusus. Kendala yang sering ditemui adalah komunikasi, sehingga mahasiswa perlu belajar beberapa metode komunikasi untuk menghadapi beberapa jenis anak berkebutuhan khusus. Metode yang dipelajari oleh mahasiswa diataranya adalah bahasa isyarat, lip reading, gestur tubuh, dan komunikasi terapeutik.</w:t>
      </w:r>
    </w:p>
    <w:p w14:paraId="4C4DBD0C" w14:textId="02750A46" w:rsidR="00C51552" w:rsidRDefault="00C51552" w:rsidP="006325B5">
      <w:pPr>
        <w:pBdr>
          <w:top w:val="nil"/>
          <w:left w:val="nil"/>
          <w:bottom w:val="nil"/>
          <w:right w:val="nil"/>
          <w:between w:val="nil"/>
        </w:pBdr>
        <w:jc w:val="both"/>
        <w:rPr>
          <w:rFonts w:ascii="Book Antiqua" w:eastAsia="Bell MT" w:hAnsi="Book Antiqua" w:cs="Bell MT"/>
          <w:sz w:val="22"/>
          <w:szCs w:val="22"/>
        </w:rPr>
      </w:pPr>
      <w:r>
        <w:rPr>
          <w:rFonts w:ascii="Book Antiqua" w:eastAsia="Bell MT" w:hAnsi="Book Antiqua" w:cs="Bell MT"/>
          <w:sz w:val="22"/>
          <w:szCs w:val="22"/>
        </w:rPr>
        <w:t>Melalui kegiatan asistensi</w:t>
      </w:r>
      <w:r w:rsidR="00565F52">
        <w:rPr>
          <w:rFonts w:ascii="Book Antiqua" w:eastAsia="Bell MT" w:hAnsi="Book Antiqua" w:cs="Bell MT"/>
          <w:sz w:val="22"/>
          <w:szCs w:val="22"/>
        </w:rPr>
        <w:t xml:space="preserve">, mahasiswa belajar untuk berbaur dan berinteraksi dengan berbagai macam karakter, mulai dari guru, siswa, dan orang tua. Mahasiswa memiliki pengalaman bagaimana menghargai perbedaan, terutama dengan individu yang memiliki keterbatasan. Dari pengalaman tersebut mahasiswa dapat membuka hati dan pemikiran bagaimana mereka mengasah empati kepada sesama, saling mendukung satu sama lain, terutama kepada siswa anak berkebutuhan khusus. Kesadaran atau awareness </w:t>
      </w:r>
      <w:r w:rsidR="00565F52" w:rsidRPr="00565F52">
        <w:rPr>
          <w:rFonts w:ascii="Book Antiqua" w:eastAsia="Bell MT" w:hAnsi="Book Antiqua" w:cs="Bell MT"/>
          <w:sz w:val="22"/>
          <w:szCs w:val="22"/>
        </w:rPr>
        <w:t>ini penting untuk menghilangkan stigma dan hambatan yang dihadapi ABK</w:t>
      </w:r>
      <w:r w:rsidR="006325B5">
        <w:rPr>
          <w:rFonts w:ascii="Book Antiqua" w:eastAsia="Bell MT" w:hAnsi="Book Antiqua" w:cs="Bell MT"/>
          <w:sz w:val="22"/>
          <w:szCs w:val="22"/>
        </w:rPr>
        <w:t>. Dalam peace education awareness adalah suatu proses yang diperlukan untuk mencapai sikap t</w:t>
      </w:r>
      <w:r w:rsidR="006325B5" w:rsidRPr="006325B5">
        <w:rPr>
          <w:rFonts w:ascii="Book Antiqua" w:eastAsia="Bell MT" w:hAnsi="Book Antiqua" w:cs="Bell MT"/>
          <w:sz w:val="22"/>
          <w:szCs w:val="22"/>
        </w:rPr>
        <w:t>oleransi, pemahaman, dan niat baik. </w:t>
      </w:r>
    </w:p>
    <w:p w14:paraId="058FB37F" w14:textId="77777777" w:rsidR="00F54F58" w:rsidRDefault="00F54F58" w:rsidP="00297B6B">
      <w:pPr>
        <w:spacing w:before="120"/>
        <w:jc w:val="both"/>
        <w:rPr>
          <w:rFonts w:ascii="Book Antiqua" w:eastAsia="Bell MT" w:hAnsi="Book Antiqua" w:cs="Bell MT"/>
          <w:b/>
          <w:sz w:val="22"/>
          <w:szCs w:val="22"/>
        </w:rPr>
      </w:pPr>
    </w:p>
    <w:p w14:paraId="302DD2C4" w14:textId="77777777" w:rsidR="00F54F58" w:rsidRDefault="00F54F58" w:rsidP="00297B6B">
      <w:pPr>
        <w:spacing w:before="120"/>
        <w:jc w:val="both"/>
        <w:rPr>
          <w:rFonts w:ascii="Book Antiqua" w:eastAsia="Bell MT" w:hAnsi="Book Antiqua" w:cs="Bell MT"/>
          <w:b/>
          <w:sz w:val="22"/>
          <w:szCs w:val="22"/>
        </w:rPr>
      </w:pPr>
    </w:p>
    <w:p w14:paraId="52A612D2" w14:textId="74E5D51E" w:rsidR="00297B6B" w:rsidRPr="00426784" w:rsidRDefault="00297B6B" w:rsidP="00297B6B">
      <w:pPr>
        <w:spacing w:before="120"/>
        <w:jc w:val="both"/>
        <w:rPr>
          <w:rFonts w:ascii="Book Antiqua" w:eastAsia="Bell MT" w:hAnsi="Book Antiqua" w:cs="Bell MT"/>
          <w:b/>
          <w:sz w:val="22"/>
          <w:szCs w:val="22"/>
        </w:rPr>
      </w:pPr>
      <w:r w:rsidRPr="00426784">
        <w:rPr>
          <w:rFonts w:ascii="Book Antiqua" w:eastAsia="Bell MT" w:hAnsi="Book Antiqua" w:cs="Bell MT"/>
          <w:b/>
          <w:sz w:val="22"/>
          <w:szCs w:val="22"/>
        </w:rPr>
        <w:lastRenderedPageBreak/>
        <w:t>Kesimpulan</w:t>
      </w:r>
    </w:p>
    <w:p w14:paraId="482CD157" w14:textId="66C9A006" w:rsidR="00297B6B" w:rsidRPr="00426784" w:rsidRDefault="00AC3640" w:rsidP="00297B6B">
      <w:pPr>
        <w:spacing w:before="120"/>
        <w:jc w:val="both"/>
        <w:rPr>
          <w:rFonts w:ascii="Book Antiqua" w:eastAsia="Bell MT" w:hAnsi="Book Antiqua" w:cs="Bell MT"/>
          <w:sz w:val="22"/>
          <w:szCs w:val="22"/>
        </w:rPr>
      </w:pPr>
      <w:r>
        <w:rPr>
          <w:rFonts w:ascii="Book Antiqua" w:eastAsia="Bell MT" w:hAnsi="Book Antiqua" w:cs="Bell MT"/>
          <w:sz w:val="22"/>
          <w:szCs w:val="22"/>
        </w:rPr>
        <w:t>Kegiatan asistensi merupakan metode pembelajaran yang dilakukan sebagai upaya untuk memberikan pengalaman secara langsung kepada mahasiswa. Dari kegiatan asistensi ini ada banyak hal yang dapat dipelajari oleh mahasiswa terkait pembelajaran dan pendampingan untuk siswa anak berkebutuhan khusus. Dari pengalaman yang diperoleh mahasiswa selama kegiatan asistensi, sekolah yang memiliki siswa anak berkebutuhan khusus atau sekolah inklusi sangat terbantu sekali, karena pembelajaran yang selama ini dilakukan, hanya ada satu guru yang menjadi penanggungjawab kelas, sedangkan untuk pendampingan siswa anak berkebutuhan khusus maksimal 3 siswa dengan kebutuhan yang hampir sama.</w:t>
      </w:r>
      <w:r w:rsidR="00AC79B1">
        <w:rPr>
          <w:rFonts w:ascii="Book Antiqua" w:eastAsia="Bell MT" w:hAnsi="Book Antiqua" w:cs="Bell MT"/>
          <w:sz w:val="22"/>
          <w:szCs w:val="22"/>
        </w:rPr>
        <w:t xml:space="preserve"> </w:t>
      </w:r>
    </w:p>
    <w:p w14:paraId="7A67C248" w14:textId="77777777" w:rsidR="00297B6B" w:rsidRPr="00426784" w:rsidRDefault="00297B6B" w:rsidP="00297B6B">
      <w:pPr>
        <w:ind w:left="142" w:hanging="142"/>
        <w:jc w:val="both"/>
        <w:rPr>
          <w:rFonts w:ascii="Book Antiqua" w:eastAsia="Bell MT" w:hAnsi="Book Antiqua" w:cs="Bell MT"/>
          <w:sz w:val="22"/>
          <w:szCs w:val="22"/>
        </w:rPr>
      </w:pPr>
    </w:p>
    <w:p w14:paraId="79952F86" w14:textId="77777777" w:rsidR="00297B6B" w:rsidRPr="00426784" w:rsidRDefault="00297B6B" w:rsidP="00297B6B">
      <w:pPr>
        <w:ind w:left="142" w:hanging="142"/>
        <w:jc w:val="both"/>
        <w:rPr>
          <w:rFonts w:ascii="Book Antiqua" w:eastAsia="Bell MT" w:hAnsi="Book Antiqua" w:cs="Bell MT"/>
          <w:b/>
          <w:sz w:val="22"/>
          <w:szCs w:val="22"/>
        </w:rPr>
      </w:pPr>
      <w:r w:rsidRPr="00426784">
        <w:rPr>
          <w:rFonts w:ascii="Book Antiqua" w:eastAsia="Bell MT" w:hAnsi="Book Antiqua" w:cs="Bell MT"/>
          <w:b/>
          <w:sz w:val="22"/>
          <w:szCs w:val="22"/>
        </w:rPr>
        <w:t>Daftar Pustaka</w:t>
      </w:r>
    </w:p>
    <w:p w14:paraId="4029B3DE" w14:textId="2A037462" w:rsidR="00297B6B" w:rsidRPr="00426784" w:rsidRDefault="00297B6B" w:rsidP="00297B6B">
      <w:pPr>
        <w:ind w:left="142" w:hanging="142"/>
        <w:jc w:val="both"/>
        <w:rPr>
          <w:rFonts w:ascii="Book Antiqua" w:eastAsia="Bell MT" w:hAnsi="Book Antiqua" w:cs="Bell MT"/>
          <w:b/>
          <w:sz w:val="22"/>
          <w:szCs w:val="22"/>
        </w:rPr>
      </w:pPr>
    </w:p>
    <w:p w14:paraId="063E67BA" w14:textId="77777777" w:rsidR="00003B88" w:rsidRPr="00426784" w:rsidRDefault="00003B88">
      <w:pPr>
        <w:spacing w:after="60"/>
        <w:jc w:val="left"/>
        <w:rPr>
          <w:rFonts w:ascii="Book Antiqua" w:hAnsi="Book Antiqua"/>
          <w:b/>
          <w:sz w:val="22"/>
          <w:szCs w:val="22"/>
        </w:rPr>
        <w:sectPr w:rsidR="00003B88" w:rsidRPr="00426784" w:rsidSect="003A1F07">
          <w:footerReference w:type="even" r:id="rId16"/>
          <w:footerReference w:type="default" r:id="rId17"/>
          <w:pgSz w:w="11907" w:h="16840"/>
          <w:pgMar w:top="1418" w:right="1134" w:bottom="1418" w:left="1134" w:header="720" w:footer="720" w:gutter="0"/>
          <w:pgNumType w:start="1"/>
          <w:cols w:space="397"/>
          <w:docGrid w:linePitch="360"/>
        </w:sectPr>
      </w:pPr>
    </w:p>
    <w:p w14:paraId="4B7EA537" w14:textId="77777777" w:rsidR="00195989" w:rsidRDefault="00847E7A" w:rsidP="00195989">
      <w:pPr>
        <w:tabs>
          <w:tab w:val="left" w:pos="9356"/>
        </w:tabs>
        <w:ind w:left="567" w:hanging="567"/>
        <w:jc w:val="left"/>
        <w:rPr>
          <w:rFonts w:ascii="Book Antiqua" w:hAnsi="Book Antiqua"/>
          <w:sz w:val="22"/>
          <w:szCs w:val="22"/>
        </w:rPr>
      </w:pPr>
      <w:r w:rsidRPr="00847E7A">
        <w:rPr>
          <w:rFonts w:ascii="Book Antiqua" w:hAnsi="Book Antiqua"/>
          <w:sz w:val="22"/>
          <w:szCs w:val="22"/>
        </w:rPr>
        <w:t>Arriani</w:t>
      </w:r>
      <w:r>
        <w:rPr>
          <w:rFonts w:ascii="Book Antiqua" w:hAnsi="Book Antiqua"/>
          <w:sz w:val="22"/>
          <w:szCs w:val="22"/>
        </w:rPr>
        <w:t xml:space="preserve">, dkk. 2022. Panduan Pelaksanaan Pendidikan Inklusi. Jakarta. </w:t>
      </w:r>
      <w:r w:rsidRPr="00847E7A">
        <w:rPr>
          <w:rFonts w:ascii="Book Antiqua" w:hAnsi="Book Antiqua"/>
          <w:sz w:val="22"/>
          <w:szCs w:val="22"/>
        </w:rPr>
        <w:t xml:space="preserve">Badan Standar, Kurikulum, Dan Asesmen Pendidikan </w:t>
      </w:r>
      <w:r>
        <w:rPr>
          <w:rFonts w:ascii="Book Antiqua" w:hAnsi="Book Antiqua"/>
          <w:sz w:val="22"/>
          <w:szCs w:val="22"/>
        </w:rPr>
        <w:t>Kemdikbidristek RI.</w:t>
      </w:r>
    </w:p>
    <w:p w14:paraId="3DDE15D2" w14:textId="54951AE0" w:rsidR="00195989" w:rsidRDefault="00195989" w:rsidP="00195989">
      <w:pPr>
        <w:tabs>
          <w:tab w:val="left" w:pos="9356"/>
        </w:tabs>
        <w:ind w:left="567" w:hanging="567"/>
        <w:jc w:val="left"/>
        <w:rPr>
          <w:rFonts w:ascii="Book Antiqua" w:hAnsi="Book Antiqua"/>
          <w:sz w:val="22"/>
          <w:szCs w:val="22"/>
        </w:rPr>
      </w:pPr>
      <w:r w:rsidRPr="00AB0FFF">
        <w:rPr>
          <w:rFonts w:ascii="Book Antiqua" w:hAnsi="Book Antiqua"/>
          <w:sz w:val="22"/>
          <w:szCs w:val="22"/>
        </w:rPr>
        <w:t>Ladaria, Y. H., Lumintang, J. L. J., &amp; Paat, C. J. (2020). Kajian sosiologi tentang tingkat kesadaran pendidikan pada masyarakat desa labuan kapelak kecamatan banggai selatan kabupaten Banggai Laut. </w:t>
      </w:r>
      <w:r w:rsidRPr="00AB0FFF">
        <w:rPr>
          <w:rFonts w:ascii="Book Antiqua" w:hAnsi="Book Antiqua"/>
          <w:i/>
          <w:iCs/>
          <w:sz w:val="22"/>
          <w:szCs w:val="22"/>
        </w:rPr>
        <w:t>HOLISTIK, Journal of Social and Culture</w:t>
      </w:r>
      <w:r w:rsidRPr="00AB0FFF">
        <w:rPr>
          <w:rFonts w:ascii="Book Antiqua" w:hAnsi="Book Antiqua"/>
          <w:sz w:val="22"/>
          <w:szCs w:val="22"/>
        </w:rPr>
        <w:t>.</w:t>
      </w:r>
    </w:p>
    <w:p w14:paraId="153D7FD1" w14:textId="735D27A6" w:rsidR="00195989" w:rsidRDefault="00195989" w:rsidP="00195989">
      <w:pPr>
        <w:tabs>
          <w:tab w:val="left" w:pos="9356"/>
        </w:tabs>
        <w:ind w:left="567" w:hanging="567"/>
        <w:jc w:val="left"/>
        <w:rPr>
          <w:rFonts w:ascii="Book Antiqua" w:hAnsi="Book Antiqua"/>
          <w:sz w:val="22"/>
          <w:szCs w:val="22"/>
        </w:rPr>
      </w:pPr>
      <w:r w:rsidRPr="001A71E2">
        <w:rPr>
          <w:rFonts w:ascii="Book Antiqua" w:hAnsi="Book Antiqua"/>
          <w:sz w:val="22"/>
          <w:szCs w:val="22"/>
        </w:rPr>
        <w:t>Mufarrohah, A. F., Nursolichah, K. U., &amp; Srtyo, B. (2024). Implikasi Dukungan Sosial Terhadap Motivasi Intrinsik Dan Optimalisasi Prestasi Anak Berkebutuhan Khusus (Tunawicara). </w:t>
      </w:r>
      <w:r w:rsidRPr="001A71E2">
        <w:rPr>
          <w:rFonts w:ascii="Book Antiqua" w:hAnsi="Book Antiqua"/>
          <w:i/>
          <w:iCs/>
          <w:sz w:val="22"/>
          <w:szCs w:val="22"/>
        </w:rPr>
        <w:t>Pendas: Jurnal Ilmiah Pendidikan Dasar</w:t>
      </w:r>
      <w:r w:rsidRPr="001A71E2">
        <w:rPr>
          <w:rFonts w:ascii="Book Antiqua" w:hAnsi="Book Antiqua"/>
          <w:sz w:val="22"/>
          <w:szCs w:val="22"/>
        </w:rPr>
        <w:t>, </w:t>
      </w:r>
      <w:r w:rsidRPr="001A71E2">
        <w:rPr>
          <w:rFonts w:ascii="Book Antiqua" w:hAnsi="Book Antiqua"/>
          <w:i/>
          <w:iCs/>
          <w:sz w:val="22"/>
          <w:szCs w:val="22"/>
        </w:rPr>
        <w:t>9</w:t>
      </w:r>
      <w:r w:rsidRPr="001A71E2">
        <w:rPr>
          <w:rFonts w:ascii="Book Antiqua" w:hAnsi="Book Antiqua"/>
          <w:sz w:val="22"/>
          <w:szCs w:val="22"/>
        </w:rPr>
        <w:t>(04), 234-244.</w:t>
      </w:r>
    </w:p>
    <w:p w14:paraId="5A986F41" w14:textId="77777777" w:rsidR="00195989" w:rsidRDefault="00195989" w:rsidP="00195989">
      <w:pPr>
        <w:tabs>
          <w:tab w:val="left" w:pos="9356"/>
        </w:tabs>
        <w:ind w:left="567" w:hanging="567"/>
        <w:jc w:val="left"/>
        <w:rPr>
          <w:rFonts w:ascii="Book Antiqua" w:hAnsi="Book Antiqua"/>
          <w:sz w:val="22"/>
          <w:szCs w:val="22"/>
        </w:rPr>
      </w:pPr>
      <w:r w:rsidRPr="00A7307C">
        <w:rPr>
          <w:rFonts w:ascii="Book Antiqua" w:hAnsi="Book Antiqua"/>
          <w:sz w:val="22"/>
          <w:szCs w:val="22"/>
        </w:rPr>
        <w:t>Mas’ud, I. B. N. U. (2022). Upaya Peningkatan Kompetensi Menyusun Karya Ilmiah Dengan Metode Asistensi Untuk Guru Sdn 05/Viii Balai Rajo. </w:t>
      </w:r>
      <w:r w:rsidRPr="00A7307C">
        <w:rPr>
          <w:rFonts w:ascii="Book Antiqua" w:hAnsi="Book Antiqua"/>
          <w:i/>
          <w:iCs/>
          <w:sz w:val="22"/>
          <w:szCs w:val="22"/>
        </w:rPr>
        <w:t>Paedagogy: Jurnal Ilmu Pendidikan dan Psikologi</w:t>
      </w:r>
      <w:r w:rsidRPr="00A7307C">
        <w:rPr>
          <w:rFonts w:ascii="Book Antiqua" w:hAnsi="Book Antiqua"/>
          <w:sz w:val="22"/>
          <w:szCs w:val="22"/>
        </w:rPr>
        <w:t>, </w:t>
      </w:r>
      <w:r w:rsidRPr="00A7307C">
        <w:rPr>
          <w:rFonts w:ascii="Book Antiqua" w:hAnsi="Book Antiqua"/>
          <w:i/>
          <w:iCs/>
          <w:sz w:val="22"/>
          <w:szCs w:val="22"/>
        </w:rPr>
        <w:t>2</w:t>
      </w:r>
      <w:r w:rsidRPr="00A7307C">
        <w:rPr>
          <w:rFonts w:ascii="Book Antiqua" w:hAnsi="Book Antiqua"/>
          <w:sz w:val="22"/>
          <w:szCs w:val="22"/>
        </w:rPr>
        <w:t>(2), 147-154.</w:t>
      </w:r>
    </w:p>
    <w:p w14:paraId="2FBFB4B0" w14:textId="1B099B53" w:rsidR="00195989" w:rsidRDefault="00195989" w:rsidP="00195989">
      <w:pPr>
        <w:tabs>
          <w:tab w:val="left" w:pos="9356"/>
        </w:tabs>
        <w:ind w:left="567" w:hanging="567"/>
        <w:jc w:val="left"/>
        <w:rPr>
          <w:rFonts w:ascii="Book Antiqua" w:hAnsi="Book Antiqua"/>
          <w:sz w:val="22"/>
          <w:szCs w:val="22"/>
        </w:rPr>
      </w:pPr>
      <w:r w:rsidRPr="0000764C">
        <w:rPr>
          <w:rFonts w:ascii="Book Antiqua" w:hAnsi="Book Antiqua"/>
          <w:sz w:val="22"/>
          <w:szCs w:val="22"/>
        </w:rPr>
        <w:t>Rahmat, H., &amp; Muharrar, S. (2022). Merdeka Belajar Kampus Merdeka (MBKM): Objektifikasi Kritis Pendidikan Seni. </w:t>
      </w:r>
      <w:r w:rsidRPr="0000764C">
        <w:rPr>
          <w:rFonts w:ascii="Book Antiqua" w:hAnsi="Book Antiqua"/>
          <w:i/>
          <w:iCs/>
          <w:sz w:val="22"/>
          <w:szCs w:val="22"/>
        </w:rPr>
        <w:t>Jurnal Seni Pertunjukan Boting Langi</w:t>
      </w:r>
      <w:r w:rsidRPr="0000764C">
        <w:rPr>
          <w:rFonts w:ascii="Book Antiqua" w:hAnsi="Book Antiqua"/>
          <w:sz w:val="22"/>
          <w:szCs w:val="22"/>
        </w:rPr>
        <w:t>, </w:t>
      </w:r>
      <w:r w:rsidRPr="0000764C">
        <w:rPr>
          <w:rFonts w:ascii="Book Antiqua" w:hAnsi="Book Antiqua"/>
          <w:i/>
          <w:iCs/>
          <w:sz w:val="22"/>
          <w:szCs w:val="22"/>
        </w:rPr>
        <w:t>4</w:t>
      </w:r>
      <w:r w:rsidRPr="0000764C">
        <w:rPr>
          <w:rFonts w:ascii="Book Antiqua" w:hAnsi="Book Antiqua"/>
          <w:sz w:val="22"/>
          <w:szCs w:val="22"/>
        </w:rPr>
        <w:t>(1), 215-225.</w:t>
      </w:r>
    </w:p>
    <w:p w14:paraId="39736689" w14:textId="2BDCE100" w:rsidR="00847E7A" w:rsidRPr="00490662" w:rsidRDefault="00FF66BC" w:rsidP="00195989">
      <w:pPr>
        <w:tabs>
          <w:tab w:val="left" w:pos="9356"/>
        </w:tabs>
        <w:ind w:left="567" w:hanging="567"/>
        <w:jc w:val="left"/>
        <w:rPr>
          <w:rFonts w:ascii="Book Antiqua" w:hAnsi="Book Antiqua"/>
          <w:sz w:val="22"/>
          <w:szCs w:val="22"/>
        </w:rPr>
      </w:pPr>
      <w:r>
        <w:rPr>
          <w:rFonts w:ascii="Book Antiqua" w:hAnsi="Book Antiqua"/>
          <w:sz w:val="22"/>
          <w:szCs w:val="22"/>
        </w:rPr>
        <w:t xml:space="preserve">Syarifah, Fitri. 2023. </w:t>
      </w:r>
      <w:r w:rsidRPr="00FF66BC">
        <w:rPr>
          <w:rFonts w:ascii="Book Antiqua" w:hAnsi="Book Antiqua"/>
          <w:sz w:val="22"/>
          <w:szCs w:val="22"/>
          <w:lang w:val="en-ID"/>
        </w:rPr>
        <w:t xml:space="preserve">Jumlah Anak Berkebutuhan Khusus Terus Bertambah tapi Hanya 12 Persen yang Sekolah Formal. </w:t>
      </w:r>
      <w:hyperlink r:id="rId18" w:history="1">
        <w:r w:rsidRPr="00490662">
          <w:rPr>
            <w:rStyle w:val="Hyperlink"/>
            <w:rFonts w:ascii="Book Antiqua" w:hAnsi="Book Antiqua"/>
            <w:sz w:val="22"/>
            <w:szCs w:val="22"/>
          </w:rPr>
          <w:t>https://www.liputan6.com/disabilitas/read/5233102/jumlah-anak-berkebutuhan-khusus-terus-bertambah-tapi-hanya-12-persen-yang-sekolah-formal</w:t>
        </w:r>
      </w:hyperlink>
      <w:r w:rsidRPr="00490662">
        <w:rPr>
          <w:rFonts w:ascii="Book Antiqua" w:hAnsi="Book Antiqua"/>
          <w:sz w:val="22"/>
          <w:szCs w:val="22"/>
        </w:rPr>
        <w:t>.</w:t>
      </w:r>
    </w:p>
    <w:p w14:paraId="641C8149" w14:textId="45533368" w:rsidR="00AB0FFF" w:rsidRPr="00A7307C" w:rsidRDefault="00AB0FFF" w:rsidP="001A71E2">
      <w:pPr>
        <w:jc w:val="left"/>
        <w:rPr>
          <w:rFonts w:ascii="Book Antiqua" w:hAnsi="Book Antiqua"/>
          <w:sz w:val="22"/>
          <w:szCs w:val="22"/>
          <w:lang w:val="en-ID"/>
        </w:rPr>
      </w:pPr>
    </w:p>
    <w:sectPr w:rsidR="00AB0FFF" w:rsidRPr="00A7307C" w:rsidSect="00AB0FFF">
      <w:type w:val="continuous"/>
      <w:pgSz w:w="11907" w:h="16840"/>
      <w:pgMar w:top="1701" w:right="1134" w:bottom="1134" w:left="1134" w:header="720" w:footer="720" w:gutter="0"/>
      <w:pgNumType w:start="1"/>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9EBC" w14:textId="77777777" w:rsidR="00AE3158" w:rsidRDefault="00AE3158">
      <w:r>
        <w:separator/>
      </w:r>
    </w:p>
  </w:endnote>
  <w:endnote w:type="continuationSeparator" w:id="0">
    <w:p w14:paraId="59F97D50" w14:textId="77777777" w:rsidR="00AE3158" w:rsidRDefault="00AE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dobe Garamond Pro">
    <w:altName w:val="Garamond"/>
    <w:charset w:val="00"/>
    <w:family w:val="auto"/>
    <w:pitch w:val="default"/>
    <w:sig w:usb0="00000000"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AE4A" w14:textId="77777777" w:rsidR="00003B88" w:rsidRDefault="00740527">
    <w:pPr>
      <w:pStyle w:val="Footer"/>
    </w:pPr>
    <w:r>
      <w:fldChar w:fldCharType="begin"/>
    </w:r>
    <w:r>
      <w:instrText xml:space="preserve"> PAGE   \* MERGEFORMAT </w:instrText>
    </w:r>
    <w:r>
      <w:fldChar w:fldCharType="separate"/>
    </w:r>
    <w:r>
      <w:t>2</w:t>
    </w:r>
    <w:r>
      <w:fldChar w:fldCharType="end"/>
    </w:r>
  </w:p>
  <w:p w14:paraId="38F413D7" w14:textId="77777777" w:rsidR="00003B88" w:rsidRDefault="00003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4CAE" w14:textId="77777777" w:rsidR="00003B88" w:rsidRDefault="00003B88">
    <w:pPr>
      <w:pStyle w:val="Header"/>
      <w:jc w:val="left"/>
      <w:rPr>
        <w:i/>
      </w:rPr>
    </w:pPr>
  </w:p>
  <w:p w14:paraId="088E921F" w14:textId="114009ED" w:rsidR="00003B88" w:rsidRDefault="00740527">
    <w:pPr>
      <w:pStyle w:val="Footer"/>
      <w:tabs>
        <w:tab w:val="clear" w:pos="4513"/>
        <w:tab w:val="clear" w:pos="9026"/>
        <w:tab w:val="right" w:pos="9356"/>
      </w:tabs>
      <w:jc w:val="left"/>
      <w:rPr>
        <w:sz w:val="18"/>
        <w:szCs w:val="18"/>
      </w:rPr>
    </w:pPr>
    <w:r>
      <w:rPr>
        <w:rFonts w:ascii="Book Antiqua" w:hAnsi="Book Antiqua"/>
        <w:i/>
        <w:sz w:val="16"/>
        <w:szCs w:val="18"/>
      </w:rPr>
      <w:t xml:space="preserve">Prosiding Seminar Nasional </w:t>
    </w:r>
    <w:r w:rsidR="00C25541">
      <w:rPr>
        <w:rFonts w:ascii="Book Antiqua" w:hAnsi="Book Antiqua"/>
        <w:i/>
        <w:sz w:val="16"/>
        <w:szCs w:val="18"/>
      </w:rPr>
      <w:t>Mobilitas Akademik</w:t>
    </w:r>
    <w:r>
      <w:rPr>
        <w:rFonts w:ascii="Book Antiqua" w:hAnsi="Book Antiqua"/>
        <w:i/>
        <w:sz w:val="16"/>
        <w:szCs w:val="18"/>
      </w:rPr>
      <w:t xml:space="preserve"> </w:t>
    </w:r>
    <w:r w:rsidR="00FE5C6B">
      <w:rPr>
        <w:rFonts w:ascii="Book Antiqua" w:hAnsi="Book Antiqua"/>
        <w:i/>
        <w:sz w:val="16"/>
        <w:szCs w:val="18"/>
      </w:rPr>
      <w:t>Tahun 202</w:t>
    </w:r>
    <w:r w:rsidR="00C25541">
      <w:rPr>
        <w:rFonts w:ascii="Book Antiqua" w:hAnsi="Book Antiqua"/>
        <w:i/>
        <w:sz w:val="16"/>
        <w:szCs w:val="18"/>
      </w:rPr>
      <w:t>5</w:t>
    </w:r>
    <w:r>
      <w:rPr>
        <w:rFonts w:ascii="Book Antiqua" w:hAnsi="Book Antiqua"/>
        <w:i/>
        <w:sz w:val="16"/>
        <w:szCs w:val="18"/>
      </w:rPr>
      <w:t>_ IS</w:t>
    </w:r>
    <w:r w:rsidR="009F5547">
      <w:rPr>
        <w:rFonts w:ascii="Book Antiqua" w:hAnsi="Book Antiqua"/>
        <w:i/>
        <w:sz w:val="16"/>
        <w:szCs w:val="18"/>
      </w:rPr>
      <w:t>B</w:t>
    </w:r>
    <w:r>
      <w:rPr>
        <w:rFonts w:ascii="Book Antiqua" w:hAnsi="Book Antiqua"/>
        <w:i/>
        <w:sz w:val="16"/>
        <w:szCs w:val="18"/>
      </w:rPr>
      <w:t>N</w:t>
    </w:r>
    <w:r w:rsidR="009F5547">
      <w:rPr>
        <w:rFonts w:ascii="Book Antiqua" w:hAnsi="Book Antiqua"/>
        <w:i/>
        <w:sz w:val="16"/>
        <w:szCs w:val="18"/>
      </w:rPr>
      <w:t>/ISSN</w:t>
    </w:r>
    <w:r>
      <w:rPr>
        <w:rFonts w:ascii="Book Antiqua" w:hAnsi="Book Antiqua"/>
        <w:i/>
        <w:sz w:val="16"/>
        <w:szCs w:val="18"/>
      </w:rPr>
      <w:t>:</w:t>
    </w:r>
    <w:r w:rsidR="009F5547">
      <w:rPr>
        <w:rFonts w:ascii="Book Antiqua" w:hAnsi="Book Antiqua"/>
        <w:i/>
        <w:sz w:val="16"/>
        <w:szCs w:val="18"/>
      </w:rPr>
      <w:t xml:space="preserve"> xxx</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2C1AD8">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3211" w14:textId="77777777" w:rsidR="00AE3158" w:rsidRDefault="00AE3158">
      <w:r>
        <w:separator/>
      </w:r>
    </w:p>
  </w:footnote>
  <w:footnote w:type="continuationSeparator" w:id="0">
    <w:p w14:paraId="768597D5" w14:textId="77777777" w:rsidR="00AE3158" w:rsidRDefault="00AE3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0291B"/>
    <w:multiLevelType w:val="multilevel"/>
    <w:tmpl w:val="6E00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DB0B1B"/>
    <w:multiLevelType w:val="multilevel"/>
    <w:tmpl w:val="8ACAE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023265">
    <w:abstractNumId w:val="1"/>
  </w:num>
  <w:num w:numId="2" w16cid:durableId="113352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readOnly" w:formatting="1" w:enforcement="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8B42BB"/>
    <w:rsid w:val="00003B88"/>
    <w:rsid w:val="0000764C"/>
    <w:rsid w:val="00023AB5"/>
    <w:rsid w:val="000271A8"/>
    <w:rsid w:val="00045FC1"/>
    <w:rsid w:val="00057C9A"/>
    <w:rsid w:val="000828EC"/>
    <w:rsid w:val="0009159A"/>
    <w:rsid w:val="00094C02"/>
    <w:rsid w:val="000A1CEA"/>
    <w:rsid w:val="000B756D"/>
    <w:rsid w:val="000C6230"/>
    <w:rsid w:val="000D21DE"/>
    <w:rsid w:val="00104979"/>
    <w:rsid w:val="00112651"/>
    <w:rsid w:val="0012406C"/>
    <w:rsid w:val="0014281A"/>
    <w:rsid w:val="001448DD"/>
    <w:rsid w:val="001730EB"/>
    <w:rsid w:val="00174554"/>
    <w:rsid w:val="00177F3B"/>
    <w:rsid w:val="001816C4"/>
    <w:rsid w:val="00183819"/>
    <w:rsid w:val="00190811"/>
    <w:rsid w:val="00195989"/>
    <w:rsid w:val="001A63C5"/>
    <w:rsid w:val="001A71E2"/>
    <w:rsid w:val="001E1396"/>
    <w:rsid w:val="002070AD"/>
    <w:rsid w:val="00217A21"/>
    <w:rsid w:val="00222ABD"/>
    <w:rsid w:val="00246DB8"/>
    <w:rsid w:val="00262AAB"/>
    <w:rsid w:val="00276DBD"/>
    <w:rsid w:val="00277CFB"/>
    <w:rsid w:val="00297B6B"/>
    <w:rsid w:val="002C1AD8"/>
    <w:rsid w:val="002E539F"/>
    <w:rsid w:val="0033794C"/>
    <w:rsid w:val="00340E99"/>
    <w:rsid w:val="003608DC"/>
    <w:rsid w:val="003648EA"/>
    <w:rsid w:val="003A1F07"/>
    <w:rsid w:val="003B1ABF"/>
    <w:rsid w:val="003B4A45"/>
    <w:rsid w:val="003B6256"/>
    <w:rsid w:val="003B6933"/>
    <w:rsid w:val="003D7C38"/>
    <w:rsid w:val="00414D0A"/>
    <w:rsid w:val="004232B0"/>
    <w:rsid w:val="004256AD"/>
    <w:rsid w:val="00426784"/>
    <w:rsid w:val="00476B7F"/>
    <w:rsid w:val="00482B5E"/>
    <w:rsid w:val="00490662"/>
    <w:rsid w:val="00492F63"/>
    <w:rsid w:val="00497A25"/>
    <w:rsid w:val="00497EE0"/>
    <w:rsid w:val="004C1B12"/>
    <w:rsid w:val="004D104F"/>
    <w:rsid w:val="004D1CC0"/>
    <w:rsid w:val="004D2564"/>
    <w:rsid w:val="004D5588"/>
    <w:rsid w:val="004E4E5F"/>
    <w:rsid w:val="00507728"/>
    <w:rsid w:val="005165BA"/>
    <w:rsid w:val="00543D7D"/>
    <w:rsid w:val="00544EBE"/>
    <w:rsid w:val="005532D3"/>
    <w:rsid w:val="005567F6"/>
    <w:rsid w:val="00565F52"/>
    <w:rsid w:val="00567160"/>
    <w:rsid w:val="005810FC"/>
    <w:rsid w:val="00592ABF"/>
    <w:rsid w:val="00595080"/>
    <w:rsid w:val="005A3BC8"/>
    <w:rsid w:val="006231D2"/>
    <w:rsid w:val="00630BC7"/>
    <w:rsid w:val="006325B5"/>
    <w:rsid w:val="00635CA7"/>
    <w:rsid w:val="006364B6"/>
    <w:rsid w:val="0064308E"/>
    <w:rsid w:val="00647CEF"/>
    <w:rsid w:val="0066258A"/>
    <w:rsid w:val="006741E8"/>
    <w:rsid w:val="006948D8"/>
    <w:rsid w:val="006D0EA8"/>
    <w:rsid w:val="007036C0"/>
    <w:rsid w:val="00710EDB"/>
    <w:rsid w:val="00740527"/>
    <w:rsid w:val="00740A91"/>
    <w:rsid w:val="007A094D"/>
    <w:rsid w:val="007A40F0"/>
    <w:rsid w:val="007C5BF8"/>
    <w:rsid w:val="007E78AB"/>
    <w:rsid w:val="00815CEF"/>
    <w:rsid w:val="008212AC"/>
    <w:rsid w:val="0084181A"/>
    <w:rsid w:val="00847E7A"/>
    <w:rsid w:val="00882FB7"/>
    <w:rsid w:val="008B0D80"/>
    <w:rsid w:val="008B6FB4"/>
    <w:rsid w:val="008C167A"/>
    <w:rsid w:val="008D30EA"/>
    <w:rsid w:val="008F0A8E"/>
    <w:rsid w:val="00900939"/>
    <w:rsid w:val="00947624"/>
    <w:rsid w:val="00973EEA"/>
    <w:rsid w:val="0099035D"/>
    <w:rsid w:val="009951B9"/>
    <w:rsid w:val="009975A7"/>
    <w:rsid w:val="009C3671"/>
    <w:rsid w:val="009E1AD4"/>
    <w:rsid w:val="009F5547"/>
    <w:rsid w:val="009F56D5"/>
    <w:rsid w:val="009F78B2"/>
    <w:rsid w:val="00A316BE"/>
    <w:rsid w:val="00A53A74"/>
    <w:rsid w:val="00A547D4"/>
    <w:rsid w:val="00A54BDF"/>
    <w:rsid w:val="00A70E01"/>
    <w:rsid w:val="00A7307C"/>
    <w:rsid w:val="00A747B1"/>
    <w:rsid w:val="00AA4E38"/>
    <w:rsid w:val="00AA554D"/>
    <w:rsid w:val="00AB0FFF"/>
    <w:rsid w:val="00AC0BF9"/>
    <w:rsid w:val="00AC3640"/>
    <w:rsid w:val="00AC79B1"/>
    <w:rsid w:val="00AE3158"/>
    <w:rsid w:val="00B01470"/>
    <w:rsid w:val="00B17C91"/>
    <w:rsid w:val="00B40123"/>
    <w:rsid w:val="00B41851"/>
    <w:rsid w:val="00B46EEF"/>
    <w:rsid w:val="00B519A2"/>
    <w:rsid w:val="00B55263"/>
    <w:rsid w:val="00B625C9"/>
    <w:rsid w:val="00B645AF"/>
    <w:rsid w:val="00B65F82"/>
    <w:rsid w:val="00B67C19"/>
    <w:rsid w:val="00B76A74"/>
    <w:rsid w:val="00BB0A13"/>
    <w:rsid w:val="00BB6E8A"/>
    <w:rsid w:val="00BE6110"/>
    <w:rsid w:val="00BF732C"/>
    <w:rsid w:val="00C25541"/>
    <w:rsid w:val="00C30C4F"/>
    <w:rsid w:val="00C51552"/>
    <w:rsid w:val="00C53689"/>
    <w:rsid w:val="00C8023D"/>
    <w:rsid w:val="00C958B7"/>
    <w:rsid w:val="00CA5349"/>
    <w:rsid w:val="00CB3E6E"/>
    <w:rsid w:val="00CD6B51"/>
    <w:rsid w:val="00CE3447"/>
    <w:rsid w:val="00CE38CF"/>
    <w:rsid w:val="00CF39D8"/>
    <w:rsid w:val="00CF7C1E"/>
    <w:rsid w:val="00D31366"/>
    <w:rsid w:val="00D60979"/>
    <w:rsid w:val="00D71B53"/>
    <w:rsid w:val="00D918F5"/>
    <w:rsid w:val="00DB60CE"/>
    <w:rsid w:val="00DC535D"/>
    <w:rsid w:val="00DD5B7E"/>
    <w:rsid w:val="00DF1ABF"/>
    <w:rsid w:val="00E0245B"/>
    <w:rsid w:val="00E15B7B"/>
    <w:rsid w:val="00E9019B"/>
    <w:rsid w:val="00E97A04"/>
    <w:rsid w:val="00EA2012"/>
    <w:rsid w:val="00EB06E1"/>
    <w:rsid w:val="00EB45F8"/>
    <w:rsid w:val="00EF32E6"/>
    <w:rsid w:val="00F02061"/>
    <w:rsid w:val="00F25E01"/>
    <w:rsid w:val="00F54F58"/>
    <w:rsid w:val="00F613AE"/>
    <w:rsid w:val="00F77B76"/>
    <w:rsid w:val="00FD131F"/>
    <w:rsid w:val="00FE5C6B"/>
    <w:rsid w:val="00FF6138"/>
    <w:rsid w:val="00FF66BC"/>
    <w:rsid w:val="538B42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595EDC1"/>
  <w15:docId w15:val="{FF710161-5F9E-4557-B04A-783A6F57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center"/>
    </w:pPr>
    <w:rPr>
      <w:rFonts w:ascii="Times New Roman" w:eastAsia="SimSun" w:hAnsi="Times New Roman" w:cs="Times New Roma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pPr>
  </w:style>
  <w:style w:type="paragraph" w:styleId="Header">
    <w:name w:val="header"/>
    <w:basedOn w:val="Normal"/>
    <w:link w:val="HeaderChar"/>
    <w:uiPriority w:val="99"/>
    <w:pPr>
      <w:tabs>
        <w:tab w:val="center" w:pos="4513"/>
        <w:tab w:val="right" w:pos="9026"/>
      </w:tabs>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Title">
    <w:name w:val="Title"/>
    <w:basedOn w:val="NoSpacing1"/>
    <w:next w:val="NoSpacing1"/>
    <w:link w:val="TitleChar"/>
    <w:uiPriority w:val="10"/>
    <w:qFormat/>
    <w:pPr>
      <w:pBdr>
        <w:bottom w:val="single" w:sz="8" w:space="4" w:color="4F81BD" w:themeColor="accent1"/>
      </w:pBdr>
      <w:spacing w:after="300"/>
      <w:contextualSpacing/>
    </w:pPr>
    <w:rPr>
      <w:rFonts w:ascii="Book Antiqua" w:eastAsiaTheme="majorEastAsia" w:hAnsi="Book Antiqua" w:cstheme="majorBidi"/>
      <w:color w:val="000000" w:themeColor="text1"/>
      <w:spacing w:val="5"/>
      <w:kern w:val="28"/>
      <w:sz w:val="26"/>
      <w:szCs w:val="52"/>
    </w:rPr>
  </w:style>
  <w:style w:type="paragraph" w:customStyle="1" w:styleId="NoSpacing1">
    <w:name w:val="No Spacing1"/>
    <w:uiPriority w:val="1"/>
    <w:qFormat/>
    <w:pPr>
      <w:spacing w:after="0" w:line="240" w:lineRule="auto"/>
      <w:jc w:val="center"/>
    </w:pPr>
    <w:rPr>
      <w:rFonts w:ascii="Times New Roman" w:eastAsia="SimSun" w:hAnsi="Times New Roman" w:cs="Times New Roman"/>
    </w:rPr>
  </w:style>
  <w:style w:type="character" w:styleId="Hyperlink">
    <w:name w:val="Hyperlink"/>
    <w:uiPriority w:val="99"/>
    <w:unhideWhenUsed/>
    <w:rPr>
      <w:rFonts w:cs="Times New Roman"/>
      <w:color w:val="0000FF"/>
      <w:u w:val="single"/>
    </w:rPr>
  </w:style>
  <w:style w:type="character" w:styleId="LineNumber">
    <w:name w:val="line number"/>
    <w:basedOn w:val="DefaultParagraphFont"/>
    <w:uiPriority w:val="99"/>
    <w:unhideWhenUsed/>
  </w:style>
  <w:style w:type="character" w:customStyle="1" w:styleId="HeaderChar">
    <w:name w:val="Header Char"/>
    <w:basedOn w:val="DefaultParagraphFont"/>
    <w:link w:val="Header"/>
    <w:uiPriority w:val="99"/>
    <w:rPr>
      <w:rFonts w:ascii="Times New Roman" w:eastAsia="SimSun" w:hAnsi="Times New Roman" w:cs="Times New Roman"/>
      <w:sz w:val="20"/>
      <w:szCs w:val="20"/>
    </w:rPr>
  </w:style>
  <w:style w:type="character" w:customStyle="1" w:styleId="FooterChar">
    <w:name w:val="Footer Char"/>
    <w:basedOn w:val="DefaultParagraphFont"/>
    <w:link w:val="Footer"/>
    <w:uiPriority w:val="99"/>
    <w:rPr>
      <w:rFonts w:ascii="Times New Roman" w:eastAsia="SimSun" w:hAnsi="Times New Roman" w:cs="Times New Roman"/>
      <w:sz w:val="20"/>
      <w:szCs w:val="20"/>
    </w:rPr>
  </w:style>
  <w:style w:type="paragraph" w:customStyle="1" w:styleId="Default">
    <w:name w:val="Default"/>
    <w:qFormat/>
    <w:pPr>
      <w:autoSpaceDE w:val="0"/>
      <w:autoSpaceDN w:val="0"/>
      <w:adjustRightInd w:val="0"/>
      <w:spacing w:after="0" w:line="240" w:lineRule="auto"/>
    </w:pPr>
    <w:rPr>
      <w:rFonts w:ascii="Times New Roman" w:eastAsia="SimSun" w:hAnsi="Times New Roman" w:cs="Times New Roman"/>
      <w:color w:val="000000"/>
      <w:sz w:val="24"/>
      <w:szCs w:val="24"/>
      <w:lang w:val="id-ID"/>
    </w:rPr>
  </w:style>
  <w:style w:type="paragraph" w:customStyle="1" w:styleId="ListParagraph1">
    <w:name w:val="List Paragraph1"/>
    <w:basedOn w:val="Normal"/>
    <w:link w:val="ListParagraphChar"/>
    <w:uiPriority w:val="34"/>
    <w:qFormat/>
    <w:pPr>
      <w:spacing w:after="200" w:line="276" w:lineRule="auto"/>
      <w:ind w:left="720"/>
      <w:contextualSpacing/>
      <w:jc w:val="left"/>
    </w:pPr>
    <w:rPr>
      <w:rFonts w:ascii="Calibri" w:hAnsi="Calibri"/>
      <w:sz w:val="22"/>
      <w:szCs w:val="22"/>
    </w:rPr>
  </w:style>
  <w:style w:type="character" w:customStyle="1" w:styleId="ListParagraphChar">
    <w:name w:val="List Paragraph Char"/>
    <w:link w:val="ListParagraph1"/>
    <w:locked/>
    <w:rPr>
      <w:rFonts w:ascii="Calibri" w:eastAsia="SimSun" w:hAnsi="Calibri" w:cs="Times New Roman"/>
    </w:rPr>
  </w:style>
  <w:style w:type="character" w:customStyle="1" w:styleId="A3">
    <w:name w:val="A3"/>
    <w:uiPriority w:val="99"/>
    <w:rPr>
      <w:rFonts w:cs="Adobe Garamond Pro"/>
      <w:color w:val="000000"/>
      <w:sz w:val="23"/>
      <w:szCs w:val="23"/>
    </w:rPr>
  </w:style>
  <w:style w:type="paragraph" w:customStyle="1" w:styleId="myreference">
    <w:name w:val="myreference"/>
    <w:basedOn w:val="Normal"/>
    <w:pPr>
      <w:overflowPunct w:val="0"/>
      <w:autoSpaceDE w:val="0"/>
      <w:autoSpaceDN w:val="0"/>
      <w:adjustRightInd w:val="0"/>
      <w:spacing w:after="100"/>
      <w:ind w:left="284" w:hanging="284"/>
      <w:jc w:val="left"/>
      <w:textAlignment w:val="baseline"/>
    </w:pPr>
    <w:rPr>
      <w:rFonts w:eastAsia="Times New Roman"/>
      <w:sz w:val="18"/>
      <w:lang w:val="en-AU" w:eastAsia="zh-TW"/>
    </w:rPr>
  </w:style>
  <w:style w:type="character" w:customStyle="1" w:styleId="TitleChar">
    <w:name w:val="Title Char"/>
    <w:basedOn w:val="DefaultParagraphFont"/>
    <w:link w:val="Title"/>
    <w:uiPriority w:val="10"/>
    <w:rPr>
      <w:rFonts w:ascii="Book Antiqua" w:eastAsiaTheme="majorEastAsia" w:hAnsi="Book Antiqua" w:cstheme="majorBidi"/>
      <w:color w:val="000000" w:themeColor="text1"/>
      <w:spacing w:val="5"/>
      <w:kern w:val="28"/>
      <w:sz w:val="26"/>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mypar-menjorok">
    <w:name w:val="mypar-menjorok"/>
    <w:basedOn w:val="Normal"/>
    <w:qFormat/>
    <w:pPr>
      <w:overflowPunct w:val="0"/>
      <w:autoSpaceDE w:val="0"/>
      <w:autoSpaceDN w:val="0"/>
      <w:adjustRightInd w:val="0"/>
      <w:spacing w:before="40" w:after="40" w:line="276" w:lineRule="auto"/>
      <w:ind w:firstLine="340"/>
      <w:jc w:val="both"/>
      <w:textAlignment w:val="baseline"/>
    </w:pPr>
    <w:rPr>
      <w:rFonts w:eastAsia="PMingLiU" w:cs="Times"/>
      <w:lang w:val="en-AU" w:eastAsia="zh-TW"/>
    </w:rPr>
  </w:style>
  <w:style w:type="character" w:customStyle="1" w:styleId="longtext">
    <w:name w:val="long_text"/>
    <w:basedOn w:val="DefaultParagraphFont"/>
  </w:style>
  <w:style w:type="character" w:styleId="UnresolvedMention">
    <w:name w:val="Unresolved Mention"/>
    <w:basedOn w:val="DefaultParagraphFont"/>
    <w:uiPriority w:val="99"/>
    <w:semiHidden/>
    <w:unhideWhenUsed/>
    <w:rsid w:val="00C25541"/>
    <w:rPr>
      <w:color w:val="605E5C"/>
      <w:shd w:val="clear" w:color="auto" w:fill="E1DFDD"/>
    </w:rPr>
  </w:style>
  <w:style w:type="paragraph" w:styleId="FootnoteText">
    <w:name w:val="footnote text"/>
    <w:basedOn w:val="Normal"/>
    <w:link w:val="FootnoteTextChar"/>
    <w:uiPriority w:val="99"/>
    <w:semiHidden/>
    <w:unhideWhenUsed/>
    <w:rsid w:val="00AB0FFF"/>
  </w:style>
  <w:style w:type="character" w:customStyle="1" w:styleId="FootnoteTextChar">
    <w:name w:val="Footnote Text Char"/>
    <w:basedOn w:val="DefaultParagraphFont"/>
    <w:link w:val="FootnoteText"/>
    <w:uiPriority w:val="99"/>
    <w:semiHidden/>
    <w:rsid w:val="00AB0FFF"/>
    <w:rPr>
      <w:rFonts w:ascii="Times New Roman" w:eastAsia="SimSun" w:hAnsi="Times New Roman" w:cs="Times New Roman"/>
    </w:rPr>
  </w:style>
  <w:style w:type="character" w:styleId="FootnoteReference">
    <w:name w:val="footnote reference"/>
    <w:basedOn w:val="DefaultParagraphFont"/>
    <w:uiPriority w:val="99"/>
    <w:semiHidden/>
    <w:unhideWhenUsed/>
    <w:rsid w:val="00AB0FFF"/>
    <w:rPr>
      <w:vertAlign w:val="superscript"/>
    </w:rPr>
  </w:style>
  <w:style w:type="table" w:styleId="TableGrid">
    <w:name w:val="Table Grid"/>
    <w:basedOn w:val="TableNormal"/>
    <w:uiPriority w:val="59"/>
    <w:rsid w:val="000D2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4052">
      <w:bodyDiv w:val="1"/>
      <w:marLeft w:val="0"/>
      <w:marRight w:val="0"/>
      <w:marTop w:val="0"/>
      <w:marBottom w:val="0"/>
      <w:divBdr>
        <w:top w:val="none" w:sz="0" w:space="0" w:color="auto"/>
        <w:left w:val="none" w:sz="0" w:space="0" w:color="auto"/>
        <w:bottom w:val="none" w:sz="0" w:space="0" w:color="auto"/>
        <w:right w:val="none" w:sz="0" w:space="0" w:color="auto"/>
      </w:divBdr>
    </w:div>
    <w:div w:id="1107122997">
      <w:bodyDiv w:val="1"/>
      <w:marLeft w:val="0"/>
      <w:marRight w:val="0"/>
      <w:marTop w:val="0"/>
      <w:marBottom w:val="0"/>
      <w:divBdr>
        <w:top w:val="none" w:sz="0" w:space="0" w:color="auto"/>
        <w:left w:val="none" w:sz="0" w:space="0" w:color="auto"/>
        <w:bottom w:val="none" w:sz="0" w:space="0" w:color="auto"/>
        <w:right w:val="none" w:sz="0" w:space="0" w:color="auto"/>
      </w:divBdr>
    </w:div>
    <w:div w:id="1246259223">
      <w:bodyDiv w:val="1"/>
      <w:marLeft w:val="0"/>
      <w:marRight w:val="0"/>
      <w:marTop w:val="0"/>
      <w:marBottom w:val="0"/>
      <w:divBdr>
        <w:top w:val="none" w:sz="0" w:space="0" w:color="auto"/>
        <w:left w:val="none" w:sz="0" w:space="0" w:color="auto"/>
        <w:bottom w:val="none" w:sz="0" w:space="0" w:color="auto"/>
        <w:right w:val="none" w:sz="0" w:space="0" w:color="auto"/>
      </w:divBdr>
    </w:div>
    <w:div w:id="1509784138">
      <w:bodyDiv w:val="1"/>
      <w:marLeft w:val="0"/>
      <w:marRight w:val="0"/>
      <w:marTop w:val="0"/>
      <w:marBottom w:val="0"/>
      <w:divBdr>
        <w:top w:val="none" w:sz="0" w:space="0" w:color="auto"/>
        <w:left w:val="none" w:sz="0" w:space="0" w:color="auto"/>
        <w:bottom w:val="none" w:sz="0" w:space="0" w:color="auto"/>
        <w:right w:val="none" w:sz="0" w:space="0" w:color="auto"/>
      </w:divBdr>
    </w:div>
    <w:div w:id="1549796777">
      <w:bodyDiv w:val="1"/>
      <w:marLeft w:val="0"/>
      <w:marRight w:val="0"/>
      <w:marTop w:val="0"/>
      <w:marBottom w:val="0"/>
      <w:divBdr>
        <w:top w:val="none" w:sz="0" w:space="0" w:color="auto"/>
        <w:left w:val="none" w:sz="0" w:space="0" w:color="auto"/>
        <w:bottom w:val="none" w:sz="0" w:space="0" w:color="auto"/>
        <w:right w:val="none" w:sz="0" w:space="0" w:color="auto"/>
      </w:divBdr>
    </w:div>
    <w:div w:id="1651783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liputan6.com/disabilitas/read/5233102/jumlah-anak-berkebutuhan-khusus-terus-bertambah-tapi-hanya-12-persen-yang-sekolah-forma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ur@emailaddress.xx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mbkmunesa.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bkmunesa.id/"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Packages\microsoft.windowscommunicationsapps_8wekyb3d8bbwe\LocalState\Files\S0\2834\attachment%5b3344%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77E23339-CBC2-49A2-B726-A3A7CB0FAA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attachment[3344]</Template>
  <TotalTime>2214</TotalTime>
  <Pages>6</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Muji Sri Prastiwi</dc:creator>
  <cp:lastModifiedBy>Office 365</cp:lastModifiedBy>
  <cp:revision>23</cp:revision>
  <dcterms:created xsi:type="dcterms:W3CDTF">2024-01-04T05:39:00Z</dcterms:created>
  <dcterms:modified xsi:type="dcterms:W3CDTF">2025-01-24T14:17:00Z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