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3450" w:rsidRPr="00567333" w:rsidRDefault="00000000" w:rsidP="00567333">
      <w:pPr>
        <w:spacing w:after="24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Pengaruh Keselamatan dan Kesehatan Kerja (K3) pada Kinerja Karyawan PT. Sucofindo Cabang Utama Surabaya </w:t>
      </w:r>
    </w:p>
    <w:p w:rsidR="00B23450" w:rsidRDefault="00000000" w:rsidP="00567333">
      <w:pPr>
        <w:spacing w:after="240"/>
        <w:ind w:left="2880"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Umar Abdul Aziz</w:t>
      </w:r>
      <w:r>
        <w:rPr>
          <w:rFonts w:ascii="Times New Roman" w:eastAsia="Times New Roman" w:hAnsi="Times New Roman" w:cs="Times New Roman"/>
          <w:b/>
          <w:bCs/>
          <w:sz w:val="24"/>
          <w:szCs w:val="24"/>
          <w:vertAlign w:val="superscript"/>
        </w:rPr>
        <w:t>1</w:t>
      </w:r>
    </w:p>
    <w:p w:rsidR="00B23450"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Universitas Negeri Surabaya</w:t>
      </w:r>
      <w:r>
        <w:rPr>
          <w:rFonts w:ascii="Times New Roman" w:eastAsia="Times New Roman" w:hAnsi="Times New Roman" w:cs="Times New Roman"/>
          <w:sz w:val="24"/>
          <w:szCs w:val="24"/>
          <w:vertAlign w:val="superscript"/>
        </w:rPr>
        <w:t>1</w:t>
      </w:r>
    </w:p>
    <w:p w:rsidR="00B23450"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korespondensi: umar.20170@mhs.unesa.ac.id</w:t>
      </w:r>
    </w:p>
    <w:p w:rsidR="00B23450" w:rsidRDefault="00000000">
      <w:pPr>
        <w:jc w:val="center"/>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58240" behindDoc="0" locked="0" layoutInCell="1" hidden="0" allowOverlap="1">
                <wp:simplePos x="0" y="0"/>
                <wp:positionH relativeFrom="column">
                  <wp:posOffset>-249871</wp:posOffset>
                </wp:positionH>
                <wp:positionV relativeFrom="paragraph">
                  <wp:posOffset>270193</wp:posOffset>
                </wp:positionV>
                <wp:extent cx="6143625" cy="2216150"/>
                <wp:effectExtent l="0" t="0" r="0" b="0"/>
                <wp:wrapTopAndBottom distT="0" distB="0"/>
                <wp:docPr id="2107504372" name="Rectangle 2107504372"/>
                <wp:cNvGraphicFramePr/>
                <a:graphic xmlns:a="http://schemas.openxmlformats.org/drawingml/2006/main">
                  <a:graphicData uri="http://schemas.microsoft.com/office/word/2010/wordprocessingShape">
                    <wps:wsp>
                      <wps:cNvSpPr/>
                      <wps:spPr>
                        <a:xfrm>
                          <a:off x="2278950" y="2676688"/>
                          <a:ext cx="6134100" cy="2206625"/>
                        </a:xfrm>
                        <a:prstGeom prst="rect">
                          <a:avLst/>
                        </a:prstGeom>
                        <a:solidFill>
                          <a:srgbClr val="C5D8F1"/>
                        </a:solidFill>
                        <a:ln w="9525" cap="flat" cmpd="sng">
                          <a:solidFill>
                            <a:srgbClr val="4A7DBA"/>
                          </a:solidFill>
                          <a:prstDash val="solid"/>
                          <a:round/>
                          <a:headEnd type="none" w="sm" len="sm"/>
                          <a:tailEnd type="none" w="sm" len="sm"/>
                        </a:ln>
                        <a:effectLst>
                          <a:outerShdw blurRad="40000" dist="23000" dir="5400000" rotWithShape="0">
                            <a:srgbClr val="000000">
                              <a:alpha val="34902"/>
                            </a:srgbClr>
                          </a:outerShdw>
                        </a:effectLst>
                      </wps:spPr>
                      <wps:txbx>
                        <w:txbxContent>
                          <w:p w:rsidR="00B23450" w:rsidRDefault="00000000">
                            <w:pPr>
                              <w:spacing w:line="275" w:lineRule="auto"/>
                              <w:textDirection w:val="btLr"/>
                            </w:pPr>
                            <w:proofErr w:type="spellStart"/>
                            <w:r>
                              <w:rPr>
                                <w:rFonts w:ascii="Times New Roman" w:eastAsia="Times New Roman" w:hAnsi="Times New Roman" w:cs="Times New Roman"/>
                                <w:b/>
                                <w:i/>
                                <w:color w:val="000000"/>
                              </w:rPr>
                              <w:t>Abstract</w:t>
                            </w:r>
                            <w:proofErr w:type="spellEnd"/>
                            <w:r>
                              <w:rPr>
                                <w:rFonts w:ascii="Times New Roman" w:eastAsia="Times New Roman" w:hAnsi="Times New Roman" w:cs="Times New Roman"/>
                                <w:b/>
                                <w:i/>
                                <w:color w:val="000000"/>
                                <w:sz w:val="24"/>
                              </w:rPr>
                              <w:t xml:space="preserve"> </w:t>
                            </w:r>
                          </w:p>
                          <w:p w:rsidR="00B23450" w:rsidRDefault="00000000">
                            <w:pPr>
                              <w:spacing w:line="240" w:lineRule="auto"/>
                              <w:jc w:val="both"/>
                              <w:textDirection w:val="btLr"/>
                            </w:pPr>
                            <w:proofErr w:type="spellStart"/>
                            <w:r>
                              <w:rPr>
                                <w:rFonts w:ascii="Times New Roman" w:eastAsia="Times New Roman" w:hAnsi="Times New Roman" w:cs="Times New Roman"/>
                                <w:i/>
                                <w:color w:val="000000"/>
                              </w:rPr>
                              <w:t>This</w:t>
                            </w:r>
                            <w:proofErr w:type="spellEnd"/>
                            <w:r>
                              <w:rPr>
                                <w:rFonts w:ascii="Times New Roman" w:eastAsia="Times New Roman" w:hAnsi="Times New Roman" w:cs="Times New Roman"/>
                                <w:i/>
                                <w:color w:val="000000"/>
                              </w:rPr>
                              <w:t xml:space="preserve"> study </w:t>
                            </w:r>
                            <w:proofErr w:type="spellStart"/>
                            <w:r>
                              <w:rPr>
                                <w:rFonts w:ascii="Times New Roman" w:eastAsia="Times New Roman" w:hAnsi="Times New Roman" w:cs="Times New Roman"/>
                                <w:i/>
                                <w:color w:val="000000"/>
                              </w:rPr>
                              <w:t>aims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to</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analyze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effect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of</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Occupational</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Safety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Health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Employee</w:t>
                            </w:r>
                            <w:proofErr w:type="spellEnd"/>
                            <w:r>
                              <w:rPr>
                                <w:rFonts w:ascii="Times New Roman" w:eastAsia="Times New Roman" w:hAnsi="Times New Roman" w:cs="Times New Roman"/>
                                <w:i/>
                                <w:color w:val="000000"/>
                              </w:rPr>
                              <w:t xml:space="preserve"> Performance </w:t>
                            </w:r>
                            <w:proofErr w:type="spellStart"/>
                            <w:r>
                              <w:rPr>
                                <w:rFonts w:ascii="Times New Roman" w:eastAsia="Times New Roman" w:hAnsi="Times New Roman" w:cs="Times New Roman"/>
                                <w:i/>
                                <w:color w:val="000000"/>
                              </w:rPr>
                              <w:t>at</w:t>
                            </w:r>
                            <w:proofErr w:type="spellEnd"/>
                            <w:r>
                              <w:rPr>
                                <w:rFonts w:ascii="Times New Roman" w:eastAsia="Times New Roman" w:hAnsi="Times New Roman" w:cs="Times New Roman"/>
                                <w:i/>
                                <w:color w:val="000000"/>
                              </w:rPr>
                              <w:t xml:space="preserve"> PT Sucofindo Surabaya Main </w:t>
                            </w:r>
                            <w:proofErr w:type="spellStart"/>
                            <w:r>
                              <w:rPr>
                                <w:rFonts w:ascii="Times New Roman" w:eastAsia="Times New Roman" w:hAnsi="Times New Roman" w:cs="Times New Roman"/>
                                <w:i/>
                                <w:color w:val="000000"/>
                              </w:rPr>
                              <w:t>Branch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This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quantitative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research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used</w:t>
                            </w:r>
                            <w:proofErr w:type="spellEnd"/>
                            <w:r>
                              <w:rPr>
                                <w:rFonts w:ascii="Times New Roman" w:eastAsia="Times New Roman" w:hAnsi="Times New Roman" w:cs="Times New Roman"/>
                                <w:i/>
                                <w:color w:val="000000"/>
                              </w:rPr>
                              <w:t xml:space="preserve"> a </w:t>
                            </w:r>
                            <w:proofErr w:type="spellStart"/>
                            <w:r>
                              <w:rPr>
                                <w:rFonts w:ascii="Times New Roman" w:eastAsia="Times New Roman" w:hAnsi="Times New Roman" w:cs="Times New Roman"/>
                                <w:i/>
                                <w:color w:val="000000"/>
                              </w:rPr>
                              <w:t>saturated</w:t>
                            </w:r>
                            <w:proofErr w:type="spellEnd"/>
                            <w:r>
                              <w:rPr>
                                <w:rFonts w:ascii="Times New Roman" w:eastAsia="Times New Roman" w:hAnsi="Times New Roman" w:cs="Times New Roman"/>
                                <w:i/>
                                <w:color w:val="000000"/>
                              </w:rPr>
                              <w:t xml:space="preserve"> sampling </w:t>
                            </w:r>
                            <w:proofErr w:type="spellStart"/>
                            <w:r>
                              <w:rPr>
                                <w:rFonts w:ascii="Times New Roman" w:eastAsia="Times New Roman" w:hAnsi="Times New Roman" w:cs="Times New Roman"/>
                                <w:i/>
                                <w:color w:val="000000"/>
                              </w:rPr>
                              <w:t>technique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involving</w:t>
                            </w:r>
                            <w:proofErr w:type="spellEnd"/>
                            <w:r>
                              <w:rPr>
                                <w:rFonts w:ascii="Times New Roman" w:eastAsia="Times New Roman" w:hAnsi="Times New Roman" w:cs="Times New Roman"/>
                                <w:i/>
                                <w:color w:val="000000"/>
                              </w:rPr>
                              <w:t xml:space="preserve"> 52 </w:t>
                            </w:r>
                            <w:proofErr w:type="spellStart"/>
                            <w:r>
                              <w:rPr>
                                <w:rFonts w:ascii="Times New Roman" w:eastAsia="Times New Roman" w:hAnsi="Times New Roman" w:cs="Times New Roman"/>
                                <w:i/>
                                <w:color w:val="000000"/>
                              </w:rPr>
                              <w:t>respondents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from</w:t>
                            </w:r>
                            <w:proofErr w:type="spellEnd"/>
                            <w:r>
                              <w:rPr>
                                <w:rFonts w:ascii="Times New Roman" w:eastAsia="Times New Roman" w:hAnsi="Times New Roman" w:cs="Times New Roman"/>
                                <w:i/>
                                <w:color w:val="000000"/>
                              </w:rPr>
                              <w:t xml:space="preserve"> a </w:t>
                            </w:r>
                            <w:proofErr w:type="spellStart"/>
                            <w:r>
                              <w:rPr>
                                <w:rFonts w:ascii="Times New Roman" w:eastAsia="Times New Roman" w:hAnsi="Times New Roman" w:cs="Times New Roman"/>
                                <w:i/>
                                <w:color w:val="000000"/>
                              </w:rPr>
                              <w:t>population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of</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Inspection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division</w:t>
                            </w:r>
                            <w:proofErr w:type="spellEnd"/>
                            <w:r>
                              <w:rPr>
                                <w:rFonts w:ascii="Times New Roman" w:eastAsia="Times New Roman" w:hAnsi="Times New Roman" w:cs="Times New Roman"/>
                                <w:i/>
                                <w:color w:val="000000"/>
                              </w:rPr>
                              <w:t xml:space="preserve">. Data </w:t>
                            </w:r>
                            <w:proofErr w:type="spellStart"/>
                            <w:r>
                              <w:rPr>
                                <w:rFonts w:ascii="Times New Roman" w:eastAsia="Times New Roman" w:hAnsi="Times New Roman" w:cs="Times New Roman"/>
                                <w:i/>
                                <w:color w:val="000000"/>
                              </w:rPr>
                              <w:t>was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collected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through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questionnaires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analyzed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using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multiple</w:t>
                            </w:r>
                            <w:proofErr w:type="spellEnd"/>
                            <w:r>
                              <w:rPr>
                                <w:rFonts w:ascii="Times New Roman" w:eastAsia="Times New Roman" w:hAnsi="Times New Roman" w:cs="Times New Roman"/>
                                <w:i/>
                                <w:color w:val="000000"/>
                              </w:rPr>
                              <w:t xml:space="preserve"> linear </w:t>
                            </w:r>
                            <w:proofErr w:type="spellStart"/>
                            <w:r>
                              <w:rPr>
                                <w:rFonts w:ascii="Times New Roman" w:eastAsia="Times New Roman" w:hAnsi="Times New Roman" w:cs="Times New Roman"/>
                                <w:i/>
                                <w:color w:val="000000"/>
                              </w:rPr>
                              <w:t>regression</w:t>
                            </w:r>
                            <w:proofErr w:type="spellEnd"/>
                            <w:r>
                              <w:rPr>
                                <w:rFonts w:ascii="Times New Roman" w:eastAsia="Times New Roman" w:hAnsi="Times New Roman" w:cs="Times New Roman"/>
                                <w:i/>
                                <w:color w:val="000000"/>
                              </w:rPr>
                              <w:t xml:space="preserve">. The </w:t>
                            </w:r>
                            <w:proofErr w:type="spellStart"/>
                            <w:r>
                              <w:rPr>
                                <w:rFonts w:ascii="Times New Roman" w:eastAsia="Times New Roman" w:hAnsi="Times New Roman" w:cs="Times New Roman"/>
                                <w:i/>
                                <w:color w:val="000000"/>
                              </w:rPr>
                              <w:t>results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showed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that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partially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Occupational</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Safety</w:t>
                            </w:r>
                            <w:proofErr w:type="spellEnd"/>
                            <w:r>
                              <w:rPr>
                                <w:rFonts w:ascii="Times New Roman" w:eastAsia="Times New Roman" w:hAnsi="Times New Roman" w:cs="Times New Roman"/>
                                <w:i/>
                                <w:color w:val="000000"/>
                              </w:rPr>
                              <w:t xml:space="preserve"> had a </w:t>
                            </w:r>
                            <w:proofErr w:type="spellStart"/>
                            <w:r>
                              <w:rPr>
                                <w:rFonts w:ascii="Times New Roman" w:eastAsia="Times New Roman" w:hAnsi="Times New Roman" w:cs="Times New Roman"/>
                                <w:i/>
                                <w:color w:val="000000"/>
                              </w:rPr>
                              <w:t>positive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significant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effect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Employee</w:t>
                            </w:r>
                            <w:proofErr w:type="spellEnd"/>
                            <w:r>
                              <w:rPr>
                                <w:rFonts w:ascii="Times New Roman" w:eastAsia="Times New Roman" w:hAnsi="Times New Roman" w:cs="Times New Roman"/>
                                <w:i/>
                                <w:color w:val="000000"/>
                              </w:rPr>
                              <w:t xml:space="preserve"> Performance, </w:t>
                            </w:r>
                            <w:proofErr w:type="spellStart"/>
                            <w:r>
                              <w:rPr>
                                <w:rFonts w:ascii="Times New Roman" w:eastAsia="Times New Roman" w:hAnsi="Times New Roman" w:cs="Times New Roman"/>
                                <w:i/>
                                <w:color w:val="000000"/>
                              </w:rPr>
                              <w:t>while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Occupational</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Health</w:t>
                            </w:r>
                            <w:proofErr w:type="spellEnd"/>
                            <w:r>
                              <w:rPr>
                                <w:rFonts w:ascii="Times New Roman" w:eastAsia="Times New Roman" w:hAnsi="Times New Roman" w:cs="Times New Roman"/>
                                <w:i/>
                                <w:color w:val="000000"/>
                              </w:rPr>
                              <w:t xml:space="preserve"> had </w:t>
                            </w:r>
                            <w:proofErr w:type="spellStart"/>
                            <w:r>
                              <w:rPr>
                                <w:rFonts w:ascii="Times New Roman" w:eastAsia="Times New Roman" w:hAnsi="Times New Roman" w:cs="Times New Roman"/>
                                <w:i/>
                                <w:color w:val="000000"/>
                              </w:rPr>
                              <w:t>no</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significant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effect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However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simultaneously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Occupational</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Safety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Health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collectively</w:t>
                            </w:r>
                            <w:proofErr w:type="spellEnd"/>
                            <w:r>
                              <w:rPr>
                                <w:rFonts w:ascii="Times New Roman" w:eastAsia="Times New Roman" w:hAnsi="Times New Roman" w:cs="Times New Roman"/>
                                <w:i/>
                                <w:color w:val="000000"/>
                              </w:rPr>
                              <w:t xml:space="preserve"> had a </w:t>
                            </w:r>
                            <w:proofErr w:type="spellStart"/>
                            <w:r>
                              <w:rPr>
                                <w:rFonts w:ascii="Times New Roman" w:eastAsia="Times New Roman" w:hAnsi="Times New Roman" w:cs="Times New Roman"/>
                                <w:i/>
                                <w:color w:val="000000"/>
                              </w:rPr>
                              <w:t>significant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effect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Employee</w:t>
                            </w:r>
                            <w:proofErr w:type="spellEnd"/>
                            <w:r>
                              <w:rPr>
                                <w:rFonts w:ascii="Times New Roman" w:eastAsia="Times New Roman" w:hAnsi="Times New Roman" w:cs="Times New Roman"/>
                                <w:i/>
                                <w:color w:val="000000"/>
                              </w:rPr>
                              <w:t xml:space="preserve"> Performance.</w:t>
                            </w:r>
                          </w:p>
                          <w:p w:rsidR="00B23450" w:rsidRDefault="00B23450">
                            <w:pPr>
                              <w:spacing w:line="240" w:lineRule="auto"/>
                              <w:jc w:val="both"/>
                              <w:textDirection w:val="btLr"/>
                            </w:pPr>
                          </w:p>
                          <w:p w:rsidR="00B23450" w:rsidRDefault="00B23450">
                            <w:pPr>
                              <w:spacing w:line="240" w:lineRule="auto"/>
                              <w:jc w:val="both"/>
                              <w:textDirection w:val="btLr"/>
                            </w:pPr>
                          </w:p>
                          <w:p w:rsidR="00B23450" w:rsidRDefault="00000000">
                            <w:pPr>
                              <w:spacing w:line="275" w:lineRule="auto"/>
                              <w:textDirection w:val="btLr"/>
                            </w:pPr>
                            <w:proofErr w:type="spellStart"/>
                            <w:r>
                              <w:rPr>
                                <w:rFonts w:ascii="Times New Roman" w:eastAsia="Times New Roman" w:hAnsi="Times New Roman" w:cs="Times New Roman"/>
                                <w:b/>
                                <w:i/>
                                <w:color w:val="000000"/>
                              </w:rPr>
                              <w:t>Keywords</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i/>
                                <w:color w:val="000000"/>
                              </w:rPr>
                              <w:t>Occupational</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Safety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Occupational</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Health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Employee</w:t>
                            </w:r>
                            <w:proofErr w:type="spellEnd"/>
                            <w:r>
                              <w:rPr>
                                <w:rFonts w:ascii="Times New Roman" w:eastAsia="Times New Roman" w:hAnsi="Times New Roman" w:cs="Times New Roman"/>
                                <w:i/>
                                <w:color w:val="000000"/>
                              </w:rPr>
                              <w:t xml:space="preserve"> Performance.</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-249871</wp:posOffset>
                </wp:positionH>
                <wp:positionV relativeFrom="paragraph">
                  <wp:posOffset>270193</wp:posOffset>
                </wp:positionV>
                <wp:extent cx="6143625" cy="2216150"/>
                <wp:effectExtent b="0" l="0" r="0" t="0"/>
                <wp:wrapTopAndBottom distB="0" distT="0"/>
                <wp:docPr id="210750437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143625" cy="2216150"/>
                        </a:xfrm>
                        <a:prstGeom prst="rect"/>
                        <a:ln/>
                      </pic:spPr>
                    </pic:pic>
                  </a:graphicData>
                </a:graphic>
              </wp:anchor>
            </w:drawing>
          </mc:Fallback>
        </mc:AlternateContent>
      </w:r>
    </w:p>
    <w:p w:rsidR="00B23450" w:rsidRDefault="00B23450">
      <w:pPr>
        <w:jc w:val="both"/>
        <w:rPr>
          <w:rFonts w:ascii="Times New Roman" w:eastAsia="Times New Roman" w:hAnsi="Times New Roman" w:cs="Times New Roman"/>
        </w:rPr>
      </w:pPr>
    </w:p>
    <w:p w:rsidR="00B23450" w:rsidRDefault="00000000">
      <w:pPr>
        <w:tabs>
          <w:tab w:val="left" w:pos="284"/>
        </w:tabs>
        <w:ind w:left="280" w:hanging="2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ab/>
        <w:t>PENDAHULUAN</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Dalam lanskap globalisasi dan persaingan bisnis yang semakin kompetitif, peningkatan kualitas Sumber Daya Manusia (SDM) menjadi strategi utama bagi perusahaan untuk meraih kesuksesan dan menghindari risiko kebangkrutan. Mengelola SDM yang efektif tidak hanya berfokus pada pemenuhan kebutuhan tenaga kerja, tetapi juga pada penciptaan lingkungan kerja yang aman dan nyaman. Sebagaimana diungkapkan oleh </w:t>
      </w:r>
      <w:r>
        <w:rPr>
          <w:rFonts w:ascii="Times New Roman" w:eastAsia="Times New Roman" w:hAnsi="Times New Roman" w:cs="Times New Roman"/>
          <w:color w:val="000000"/>
          <w:sz w:val="24"/>
          <w:szCs w:val="24"/>
        </w:rPr>
        <w:t xml:space="preserve">Supriadi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(2022)</w:t>
      </w:r>
      <w:r>
        <w:rPr>
          <w:rFonts w:ascii="Times New Roman" w:eastAsia="Times New Roman" w:hAnsi="Times New Roman" w:cs="Times New Roman"/>
          <w:sz w:val="24"/>
          <w:szCs w:val="24"/>
        </w:rPr>
        <w:t xml:space="preserve">, organisasi harus berupaya menciptakan lingkungan di mana karyawan dapat menjalankan tanggung jawab mereka dengan tenang serta terhindar dari potensi stres dan kecemasan, baik dari aspek fisik maupun mental. Hal ini sejalan dengan pendapat </w:t>
      </w:r>
      <w:proofErr w:type="spellStart"/>
      <w:r>
        <w:rPr>
          <w:rFonts w:ascii="Times New Roman" w:eastAsia="Times New Roman" w:hAnsi="Times New Roman" w:cs="Times New Roman"/>
          <w:color w:val="000000"/>
          <w:sz w:val="24"/>
          <w:szCs w:val="24"/>
        </w:rPr>
        <w:t>Mangkunegara</w:t>
      </w:r>
      <w:proofErr w:type="spellEnd"/>
      <w:r>
        <w:rPr>
          <w:rFonts w:ascii="Times New Roman" w:eastAsia="Times New Roman" w:hAnsi="Times New Roman" w:cs="Times New Roman"/>
          <w:color w:val="000000"/>
          <w:sz w:val="24"/>
          <w:szCs w:val="24"/>
        </w:rPr>
        <w:t>, (2013)</w:t>
      </w:r>
      <w:r>
        <w:rPr>
          <w:rFonts w:ascii="Times New Roman" w:eastAsia="Times New Roman" w:hAnsi="Times New Roman" w:cs="Times New Roman"/>
          <w:sz w:val="24"/>
          <w:szCs w:val="24"/>
        </w:rPr>
        <w:t xml:space="preserve"> yang mendefinisikan kinerja di tempat kerja sebagai jumlah dan kualitas pekerjaan yang dicapai oleh individu saat bekerja di bawah batasan beban kerja yang diberikan. Oleh karena itu, jaminan rasa aman yang diwujudkan melalui program Keselamatan dan Kesehatan Kerja (K3) menjadi faktor krusial yang dapat memengaruhi tingkat konsentrasi dan produktivitas pegawai. Hal tersebut dipertegas oleh </w:t>
      </w:r>
      <w:r>
        <w:rPr>
          <w:rFonts w:ascii="Times New Roman" w:eastAsia="Times New Roman" w:hAnsi="Times New Roman" w:cs="Times New Roman"/>
          <w:color w:val="000000"/>
          <w:sz w:val="24"/>
          <w:szCs w:val="24"/>
        </w:rPr>
        <w:t xml:space="preserve">Ismara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(2014)</w:t>
      </w:r>
      <w:r>
        <w:rPr>
          <w:sz w:val="24"/>
          <w:szCs w:val="24"/>
        </w:rPr>
        <w:t xml:space="preserve"> </w:t>
      </w:r>
      <w:r>
        <w:rPr>
          <w:rFonts w:ascii="Times New Roman" w:eastAsia="Times New Roman" w:hAnsi="Times New Roman" w:cs="Times New Roman"/>
          <w:sz w:val="24"/>
          <w:szCs w:val="24"/>
        </w:rPr>
        <w:t>yang mengemukakan bahwa keselamatan kerja pada dasarnya merupakan usaha yang ditujukan untuk memberikan perlindungan kepada karyawan, melindungi orang lain, merawat alat dan lingkungan kerja, melestarikan alam, serta memastikan kelancaran proses produksi.</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Pentingnya penerapan K3 ini menjadi sangat relevan jika dihadapkan pada realitas operasional di PT. Sucofindo Cabang Utama Surabaya, khususnya pada 52 karyawan di bidang Inspeksi </w:t>
      </w:r>
      <w:proofErr w:type="spellStart"/>
      <w:r>
        <w:rPr>
          <w:rFonts w:ascii="Times New Roman" w:eastAsia="Times New Roman" w:hAnsi="Times New Roman" w:cs="Times New Roman"/>
          <w:sz w:val="24"/>
          <w:szCs w:val="24"/>
        </w:rPr>
        <w:t>Government</w:t>
      </w:r>
      <w:proofErr w:type="spellEnd"/>
      <w:r>
        <w:rPr>
          <w:rFonts w:ascii="Times New Roman" w:eastAsia="Times New Roman" w:hAnsi="Times New Roman" w:cs="Times New Roman"/>
          <w:sz w:val="24"/>
          <w:szCs w:val="24"/>
        </w:rPr>
        <w:t xml:space="preserve">, Inspeksi Umum, dan Inspeksi Teknik. Sebagai perusahaan penyedia jasa inspeksi dan pengujian, mayoritas karyawan dituntut untuk menghabiskan waktu bekerja secara </w:t>
      </w:r>
      <w:r>
        <w:rPr>
          <w:rFonts w:ascii="Times New Roman" w:eastAsia="Times New Roman" w:hAnsi="Times New Roman" w:cs="Times New Roman"/>
          <w:sz w:val="24"/>
          <w:szCs w:val="24"/>
        </w:rPr>
        <w:lastRenderedPageBreak/>
        <w:t xml:space="preserve">langsung di lapangan dengan tingkat risiko tinggi, seperti area pelabuhan, kawasan pabrik industri, hingga gudang klien. Para </w:t>
      </w:r>
      <w:proofErr w:type="spellStart"/>
      <w:r>
        <w:rPr>
          <w:rFonts w:ascii="Times New Roman" w:eastAsia="Times New Roman" w:hAnsi="Times New Roman" w:cs="Times New Roman"/>
          <w:sz w:val="24"/>
          <w:szCs w:val="24"/>
        </w:rPr>
        <w:t>inspektor</w:t>
      </w:r>
      <w:proofErr w:type="spellEnd"/>
      <w:r>
        <w:rPr>
          <w:rFonts w:ascii="Times New Roman" w:eastAsia="Times New Roman" w:hAnsi="Times New Roman" w:cs="Times New Roman"/>
          <w:sz w:val="24"/>
          <w:szCs w:val="24"/>
        </w:rPr>
        <w:t xml:space="preserve"> ini secara rutin harus menghadapi tantangan cuaca ekstrem, bekerja di ruang tertutup (</w:t>
      </w:r>
      <w:proofErr w:type="spellStart"/>
      <w:r>
        <w:rPr>
          <w:rFonts w:ascii="Times New Roman" w:eastAsia="Times New Roman" w:hAnsi="Times New Roman" w:cs="Times New Roman"/>
          <w:sz w:val="24"/>
          <w:szCs w:val="24"/>
        </w:rPr>
        <w:t>confined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spaces</w:t>
      </w:r>
      <w:proofErr w:type="spellEnd"/>
      <w:r>
        <w:rPr>
          <w:rFonts w:ascii="Times New Roman" w:eastAsia="Times New Roman" w:hAnsi="Times New Roman" w:cs="Times New Roman"/>
          <w:sz w:val="24"/>
          <w:szCs w:val="24"/>
        </w:rPr>
        <w:t xml:space="preserve">) dengan sirkulasi udara minim, hingga berhadapan langsung dengan potensi bahaya mekanis, paparan polusi, kebisingan alat berat di ambang batas, serta uap bahan kimia beracun. Meskipun laporan perusahaan menunjukkan kinerja margin laba yang baik dan manajemen telah memiliki daftar periksa inspeksi K3 yang terstruktur, fenomena empiris di lapangan menunjukkan realitas yang masih mengkhawatirkan. Lebih jauh lagi, tekanan fisik dari lingkungan operasional yang keras ini menyebabkan beberapa karyawan mengeluhkan beban kerja yang tidak seimbang, yang berujung pada kelelahan dini, menurunnya konsentrasi saat bekerja, hingga meningkatnya risiko kesalahan kerja (human </w:t>
      </w:r>
      <w:proofErr w:type="spellStart"/>
      <w:r>
        <w:rPr>
          <w:rFonts w:ascii="Times New Roman" w:eastAsia="Times New Roman" w:hAnsi="Times New Roman" w:cs="Times New Roman"/>
          <w:sz w:val="24"/>
          <w:szCs w:val="24"/>
        </w:rPr>
        <w:t>error</w:t>
      </w:r>
      <w:proofErr w:type="spellEnd"/>
      <w:r>
        <w:rPr>
          <w:rFonts w:ascii="Times New Roman" w:eastAsia="Times New Roman" w:hAnsi="Times New Roman" w:cs="Times New Roman"/>
          <w:sz w:val="24"/>
          <w:szCs w:val="24"/>
        </w:rPr>
        <w:t>). Fenomena lokal di area inspeksi ini sejalan dengan tren memprihatinkan di tingkat nasional, di mana data BPJS Ketenagakerjaan mencatat lonjakan klaim asuransi kecelakaan kerja yang sangat masif, dari 182.835 klaim pada tahun 2019 menjadi 297.725 klaim pada tahun 2022. Berangkat dari realitas operasional yang menantang dan kesenjangan fenomena tersebut, penelusuran lebih mendalam menjadi sangat penting untuk membuktikan secara empiris seberapa besar pengaruh jaminan keselamatan dan kesehatan kerja terhadap performa akhir para karyawan lapangan di industri jasa inspeksi.</w:t>
      </w:r>
    </w:p>
    <w:p w:rsidR="00B23450"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Keselamatan Kerja</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Keselamatan di tempat kerja adalah upaya untuk memastikan dan melindungi tenaga kerja agar tidak mengalami kecelakaan serta penyakit yang berhubungan dengan pekerjaan, yang didukung dengan pemakaian alat perlindungan diri, kepatuhan terhadap peraturan, dan pembentukan lingkungan kerja yang aman</w:t>
      </w:r>
      <w:r>
        <w:rPr>
          <w:sz w:val="24"/>
          <w:szCs w:val="24"/>
        </w:rPr>
        <w:t xml:space="preserve">. </w:t>
      </w:r>
      <w:r>
        <w:rPr>
          <w:rFonts w:ascii="Times New Roman" w:eastAsia="Times New Roman" w:hAnsi="Times New Roman" w:cs="Times New Roman"/>
          <w:color w:val="000000"/>
          <w:sz w:val="24"/>
          <w:szCs w:val="24"/>
        </w:rPr>
        <w:t xml:space="preserve">Ismara </w:t>
      </w:r>
      <w:proofErr w:type="spellStart"/>
      <w:r>
        <w:rPr>
          <w:rFonts w:ascii="Times New Roman" w:eastAsia="Times New Roman" w:hAnsi="Times New Roman" w:cs="Times New Roman"/>
          <w:color w:val="000000"/>
          <w:sz w:val="24"/>
          <w:szCs w:val="24"/>
        </w:rPr>
        <w:t>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w:t>
      </w:r>
      <w:proofErr w:type="spellEnd"/>
      <w:r>
        <w:rPr>
          <w:rFonts w:ascii="Times New Roman" w:eastAsia="Times New Roman" w:hAnsi="Times New Roman" w:cs="Times New Roman"/>
          <w:color w:val="000000"/>
          <w:sz w:val="24"/>
          <w:szCs w:val="24"/>
        </w:rPr>
        <w:t>, (2014)</w:t>
      </w:r>
      <w:r>
        <w:rPr>
          <w:sz w:val="24"/>
          <w:szCs w:val="24"/>
        </w:rPr>
        <w:t xml:space="preserve"> mengemukakan</w:t>
      </w:r>
      <w:r>
        <w:rPr>
          <w:rFonts w:ascii="Times New Roman" w:eastAsia="Times New Roman" w:hAnsi="Times New Roman" w:cs="Times New Roman"/>
          <w:sz w:val="24"/>
          <w:szCs w:val="24"/>
        </w:rPr>
        <w:t xml:space="preserve"> bahwa keselamatan kerja dapat dimaknai sebagai usaha yang ditujukan untuk memberikan perlindungan kepada karyawan; melindungi keselamatan individu lain; merawat alat, lingkungan kerja, dan material produksi; melestarikan alam serta membantu kelancaran proses produksi. Berbagai temuan empiris menunjukkan bahwa ketika perusahaan meningkatkan keamanan pada perusahaan, terjadi peningkatan pada kinerja karyawan </w:t>
      </w:r>
      <w:r>
        <w:rPr>
          <w:sz w:val="24"/>
          <w:szCs w:val="24"/>
        </w:rPr>
        <w:t>(</w:t>
      </w:r>
      <w:r>
        <w:rPr>
          <w:color w:val="000000"/>
          <w:sz w:val="24"/>
          <w:szCs w:val="24"/>
        </w:rPr>
        <w:t xml:space="preserve">Handoko </w:t>
      </w:r>
      <w:proofErr w:type="spellStart"/>
      <w:r>
        <w:rPr>
          <w:color w:val="000000"/>
          <w:sz w:val="24"/>
          <w:szCs w:val="24"/>
        </w:rPr>
        <w:t>et</w:t>
      </w:r>
      <w:proofErr w:type="spellEnd"/>
      <w:r>
        <w:rPr>
          <w:color w:val="000000"/>
          <w:sz w:val="24"/>
          <w:szCs w:val="24"/>
        </w:rPr>
        <w:t xml:space="preserve"> </w:t>
      </w:r>
      <w:proofErr w:type="spellStart"/>
      <w:r>
        <w:rPr>
          <w:color w:val="000000"/>
          <w:sz w:val="24"/>
          <w:szCs w:val="24"/>
        </w:rPr>
        <w:t>al.</w:t>
      </w:r>
      <w:proofErr w:type="spellEnd"/>
      <w:r>
        <w:rPr>
          <w:color w:val="000000"/>
          <w:sz w:val="24"/>
          <w:szCs w:val="24"/>
        </w:rPr>
        <w:t>, 2020</w:t>
      </w:r>
      <w:r>
        <w:rPr>
          <w:sz w:val="24"/>
          <w:szCs w:val="24"/>
        </w:rPr>
        <w:t xml:space="preserve">; </w:t>
      </w:r>
      <w:proofErr w:type="spellStart"/>
      <w:r>
        <w:rPr>
          <w:color w:val="000000"/>
          <w:sz w:val="24"/>
          <w:szCs w:val="24"/>
        </w:rPr>
        <w:t>Muhdi</w:t>
      </w:r>
      <w:proofErr w:type="spellEnd"/>
      <w:r>
        <w:rPr>
          <w:color w:val="000000"/>
          <w:sz w:val="24"/>
          <w:szCs w:val="24"/>
        </w:rPr>
        <w:t xml:space="preserve"> </w:t>
      </w:r>
      <w:proofErr w:type="spellStart"/>
      <w:r>
        <w:rPr>
          <w:color w:val="000000"/>
          <w:sz w:val="24"/>
          <w:szCs w:val="24"/>
        </w:rPr>
        <w:t>et</w:t>
      </w:r>
      <w:proofErr w:type="spellEnd"/>
      <w:r>
        <w:rPr>
          <w:color w:val="000000"/>
          <w:sz w:val="24"/>
          <w:szCs w:val="24"/>
        </w:rPr>
        <w:t xml:space="preserve"> </w:t>
      </w:r>
      <w:proofErr w:type="spellStart"/>
      <w:r>
        <w:rPr>
          <w:color w:val="000000"/>
          <w:sz w:val="24"/>
          <w:szCs w:val="24"/>
        </w:rPr>
        <w:t>al.</w:t>
      </w:r>
      <w:proofErr w:type="spellEnd"/>
      <w:r>
        <w:rPr>
          <w:color w:val="000000"/>
          <w:sz w:val="24"/>
          <w:szCs w:val="24"/>
        </w:rPr>
        <w:t>, 2021</w:t>
      </w:r>
      <w:r>
        <w:rPr>
          <w:sz w:val="24"/>
          <w:szCs w:val="24"/>
        </w:rPr>
        <w:t xml:space="preserve"> </w:t>
      </w:r>
      <w:r>
        <w:rPr>
          <w:color w:val="000000"/>
          <w:sz w:val="24"/>
          <w:szCs w:val="24"/>
        </w:rPr>
        <w:t xml:space="preserve">Ayu </w:t>
      </w:r>
      <w:proofErr w:type="spellStart"/>
      <w:r>
        <w:rPr>
          <w:color w:val="000000"/>
          <w:sz w:val="24"/>
          <w:szCs w:val="24"/>
        </w:rPr>
        <w:t>et</w:t>
      </w:r>
      <w:proofErr w:type="spellEnd"/>
      <w:r>
        <w:rPr>
          <w:color w:val="000000"/>
          <w:sz w:val="24"/>
          <w:szCs w:val="24"/>
        </w:rPr>
        <w:t xml:space="preserve"> </w:t>
      </w:r>
      <w:proofErr w:type="spellStart"/>
      <w:r>
        <w:rPr>
          <w:color w:val="000000"/>
          <w:sz w:val="24"/>
          <w:szCs w:val="24"/>
        </w:rPr>
        <w:t>al.</w:t>
      </w:r>
      <w:proofErr w:type="spellEnd"/>
      <w:r>
        <w:rPr>
          <w:color w:val="000000"/>
          <w:sz w:val="24"/>
          <w:szCs w:val="24"/>
        </w:rPr>
        <w:t>, 2021)</w:t>
      </w:r>
      <w:r>
        <w:rPr>
          <w:sz w:val="24"/>
          <w:szCs w:val="24"/>
        </w:rPr>
        <w:t xml:space="preserve">. </w:t>
      </w:r>
      <w:r>
        <w:rPr>
          <w:rFonts w:ascii="Times New Roman" w:eastAsia="Times New Roman" w:hAnsi="Times New Roman" w:cs="Times New Roman"/>
          <w:sz w:val="24"/>
          <w:szCs w:val="24"/>
        </w:rPr>
        <w:t>Dengan demikian, keselamatan di tempat kerja berperan sebagai salah satu elemen yang dapat memengaruhi prestasi pekerja dalam suatu organisasi.</w:t>
      </w:r>
    </w:p>
    <w:p w:rsidR="00B2345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Kesehatan Kerja</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Keselamatan di tempat kerja mencakup semua tindakan yang bertujuan untuk melindungi dan menjamin keamanan para pekerja agar terhindar dari kecelakaan dan penyakit yang disebabkan oleh pekerjaan. Hal ini didukung dengan pemakaian alat pelindung diri, kepatuhan terhadap regulasi, serta pembentukan suasana kerja yang aman. </w:t>
      </w:r>
      <w:proofErr w:type="spellStart"/>
      <w:r>
        <w:rPr>
          <w:color w:val="000000"/>
          <w:sz w:val="24"/>
          <w:szCs w:val="24"/>
        </w:rPr>
        <w:t>Suma’mur</w:t>
      </w:r>
      <w:proofErr w:type="spellEnd"/>
      <w:r>
        <w:rPr>
          <w:color w:val="000000"/>
          <w:sz w:val="24"/>
          <w:szCs w:val="24"/>
        </w:rPr>
        <w:t>, (2001)</w:t>
      </w:r>
      <w:r>
        <w:rPr>
          <w:rFonts w:ascii="Times New Roman" w:eastAsia="Times New Roman" w:hAnsi="Times New Roman" w:cs="Times New Roman"/>
          <w:sz w:val="24"/>
          <w:szCs w:val="24"/>
        </w:rPr>
        <w:t xml:space="preserve"> menjelaskan bahwa keselamatan kerja adalah serangkaian upaya untuk membangun lingkungan kerja yang aman dan nyaman bagi karyawan yang beroperasi di perusahaan terkait. Penelitian empiris menunjukkan bahwa pekerja yang memiliki kesehatan yang baik di tempat kerja memberikan hasil kerja yang positif dan juga memberikan dampak yang lebih baik bagi perusahaan.</w:t>
      </w:r>
    </w:p>
    <w:p w:rsidR="00B2345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Kinerja Karyawan</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Kinerja mencerminkan hasil dari pekerjaan dalam hal kualitas dan jumlah, sejauh mana tujuan tercapai, serta sikap nyata yang diperlihatkan oleh individu saat melaksanakan tugas yang telah diberikan oleh perusahaan. Menurut </w:t>
      </w:r>
      <w:proofErr w:type="spellStart"/>
      <w:r>
        <w:rPr>
          <w:color w:val="000000"/>
          <w:sz w:val="24"/>
          <w:szCs w:val="24"/>
        </w:rPr>
        <w:t>Mangkunegara</w:t>
      </w:r>
      <w:proofErr w:type="spellEnd"/>
      <w:r>
        <w:rPr>
          <w:color w:val="000000"/>
          <w:sz w:val="24"/>
          <w:szCs w:val="24"/>
        </w:rPr>
        <w:t>, (2013)</w:t>
      </w:r>
      <w:r>
        <w:rPr>
          <w:rFonts w:ascii="Times New Roman" w:eastAsia="Times New Roman" w:hAnsi="Times New Roman" w:cs="Times New Roman"/>
          <w:sz w:val="24"/>
          <w:szCs w:val="24"/>
        </w:rPr>
        <w:t xml:space="preserve"> kinerja didefinisikan sebagai jumlah dan kualitas pekerjaan yang dicapai individu saat bekerja di bawah batasan beban kerja yang diberikan. Rasa aman dan nyaman di tempat kerja merupakan salah satu faktor yang memengaruhi kinerja karyawan.</w:t>
      </w:r>
      <w:r>
        <w:rPr>
          <w:rFonts w:ascii="Times New Roman" w:eastAsia="Times New Roman" w:hAnsi="Times New Roman" w:cs="Times New Roman"/>
          <w:b/>
          <w:bCs/>
          <w:sz w:val="24"/>
          <w:szCs w:val="24"/>
        </w:rPr>
        <w:t xml:space="preserve"> </w:t>
      </w:r>
    </w:p>
    <w:p w:rsidR="00B23450" w:rsidRDefault="00B23450">
      <w:pPr>
        <w:jc w:val="both"/>
        <w:rPr>
          <w:rFonts w:ascii="Times New Roman" w:eastAsia="Times New Roman" w:hAnsi="Times New Roman" w:cs="Times New Roman"/>
          <w:sz w:val="24"/>
          <w:szCs w:val="24"/>
        </w:rPr>
      </w:pPr>
    </w:p>
    <w:p w:rsidR="00B23450" w:rsidRDefault="00000000">
      <w:pPr>
        <w:ind w:left="280" w:hanging="2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ab/>
        <w:t>METODE PENELITIAN</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menggunakan pendekatan kuantitatif untuk menguji pengaruh Keselamatan Kerja (X1) dan Kesehatan Kerja (X2) sebagai variabel independen terhadap Kinerja Karyawan (Y) sebagai variabel dependen. Melalui teknik sampling jenuh (</w:t>
      </w:r>
      <w:r>
        <w:rPr>
          <w:rFonts w:ascii="Times New Roman" w:eastAsia="Times New Roman" w:hAnsi="Times New Roman" w:cs="Times New Roman"/>
          <w:i/>
          <w:iCs/>
          <w:sz w:val="24"/>
          <w:szCs w:val="24"/>
        </w:rPr>
        <w:t>non-</w:t>
      </w:r>
      <w:proofErr w:type="spellStart"/>
      <w:r>
        <w:rPr>
          <w:rFonts w:ascii="Times New Roman" w:eastAsia="Times New Roman" w:hAnsi="Times New Roman" w:cs="Times New Roman"/>
          <w:i/>
          <w:iCs/>
          <w:sz w:val="24"/>
          <w:szCs w:val="24"/>
        </w:rPr>
        <w:t>probability</w:t>
      </w:r>
      <w:proofErr w:type="spellEnd"/>
      <w:r>
        <w:rPr>
          <w:rFonts w:ascii="Times New Roman" w:eastAsia="Times New Roman" w:hAnsi="Times New Roman" w:cs="Times New Roman"/>
          <w:i/>
          <w:iCs/>
          <w:sz w:val="24"/>
          <w:szCs w:val="24"/>
        </w:rPr>
        <w:t xml:space="preserve"> sampling</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sample</w:t>
      </w:r>
      <w:proofErr w:type="spellEnd"/>
      <w:r>
        <w:rPr>
          <w:rFonts w:ascii="Times New Roman" w:eastAsia="Times New Roman" w:hAnsi="Times New Roman" w:cs="Times New Roman"/>
          <w:sz w:val="24"/>
          <w:szCs w:val="24"/>
        </w:rPr>
        <w:t xml:space="preserve"> penelitian mencakup 52 karyawan bidang inspeksi di PT Sucofindo Cabang Utama Surabaya. Pengumpulan data primer dilakukan menggunakan instrumen kuesioner berskala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Selanjutnya, data yang terkumpul diolah menggunakan perangkat lunak statistik SPSS 27 melalui serangkaian pengujian terstruktur, yang meliputi uji kualitas data (validitas dan reliabilitas), uji asumsi klasik, analisis regresi linier berganda, serta pengujian hipotesis menggunakan uji T (parsial), dan uji koefisien determinasi (</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R</m:t>
            </m:r>
          </m:e>
          <m:sup>
            <m:r>
              <w:rPr>
                <w:rFonts w:ascii="Cambria Math" w:eastAsia="Cambria Math" w:hAnsi="Cambria Math" w:cs="Cambria Math"/>
                <w:sz w:val="24"/>
                <w:szCs w:val="24"/>
              </w:rPr>
              <m:t>2</m:t>
            </m:r>
          </m:sup>
        </m:sSup>
      </m:oMath>
      <w:r>
        <w:rPr>
          <w:rFonts w:ascii="Times New Roman" w:eastAsia="Times New Roman" w:hAnsi="Times New Roman" w:cs="Times New Roman"/>
          <w:sz w:val="24"/>
          <w:szCs w:val="24"/>
        </w:rPr>
        <w:t>).</w:t>
      </w:r>
    </w:p>
    <w:p w:rsidR="00B23450" w:rsidRDefault="00B23450">
      <w:pPr>
        <w:jc w:val="both"/>
        <w:rPr>
          <w:rFonts w:ascii="Times New Roman" w:eastAsia="Times New Roman" w:hAnsi="Times New Roman" w:cs="Times New Roman"/>
          <w:sz w:val="24"/>
          <w:szCs w:val="24"/>
        </w:rPr>
      </w:pPr>
    </w:p>
    <w:p w:rsidR="00B23450" w:rsidRDefault="00000000">
      <w:pPr>
        <w:ind w:left="280" w:hanging="2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ab/>
        <w:t>HASIL DAN PEMBAHASAN</w:t>
      </w:r>
    </w:p>
    <w:p w:rsidR="00B23450"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Hasil Karakteristik Responden</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pengumpulan data dari 52 responden di PT Sucofindo Cabang Utama Surabaya, profil demografi karyawan didominasi oleh pegawai berjenis kelamin Laki-laki yaitu sebanyak 35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67% dan perempuan sejumlah 17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33%. Dari segi usia, sebagian besar responden berada pada rentang usia produktif yakni 25-35 tahun sebanyak 31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60%, diikuti usia </w:t>
      </w:r>
      <w:proofErr w:type="spellStart"/>
      <w:r>
        <w:rPr>
          <w:rFonts w:ascii="Times New Roman" w:eastAsia="Times New Roman" w:hAnsi="Times New Roman" w:cs="Times New Roman"/>
          <w:sz w:val="24"/>
          <w:szCs w:val="24"/>
        </w:rPr>
        <w:t>dibawah</w:t>
      </w:r>
      <w:proofErr w:type="spellEnd"/>
      <w:r>
        <w:rPr>
          <w:rFonts w:ascii="Times New Roman" w:eastAsia="Times New Roman" w:hAnsi="Times New Roman" w:cs="Times New Roman"/>
          <w:sz w:val="24"/>
          <w:szCs w:val="24"/>
        </w:rPr>
        <w:t xml:space="preserve"> 25 tahun sebanyak 12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23% dan pada usia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35 tahun sebanyak 6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12%. Ditinjau dari tingkat pengalaman, mayoritas karyawan memiliki masa kerja selama rentan 1-10 tahun dengan total 34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65% diikuti masa kerja selama 10-20 tahun sejumlah 13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25% dan senior dengan masa kerja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20 tahun berjumlah 5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10%. Sementara itu, berdasarkan status pernikahan, responden pada penelitian ini didominasi oleh pegawai dengan status Menikah sebanyak 34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65% dan 18 orang dengan </w:t>
      </w: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35% berstatus lajang. Keseluruhan karakteristik ini memberikan gambaran bahwa mayoritas pekerja lapangan memiliki profil demografi yang relevan dengan tuntutan fisik dan tanggung jawab pada bidang pekerjaan inspeksi.</w:t>
      </w:r>
      <w:r>
        <w:br w:type="page"/>
      </w:r>
    </w:p>
    <w:p w:rsidR="00B2345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Hasil Uji Validitas dan Reliabilitas</w:t>
      </w:r>
    </w:p>
    <w:p w:rsidR="00B23450" w:rsidRDefault="00B23450">
      <w:pPr>
        <w:rPr>
          <w:rFonts w:ascii="Times New Roman" w:eastAsia="Times New Roman" w:hAnsi="Times New Roman" w:cs="Times New Roman"/>
          <w:b/>
          <w:bCs/>
          <w:sz w:val="24"/>
          <w:szCs w:val="24"/>
        </w:rPr>
      </w:pPr>
    </w:p>
    <w:p w:rsidR="00B2345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Tabel 1. Hasil Uji Reliabilitas</w:t>
      </w:r>
    </w:p>
    <w:tbl>
      <w:tblPr>
        <w:tblStyle w:val="a1"/>
        <w:tblW w:w="921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653"/>
        <w:gridCol w:w="1559"/>
        <w:gridCol w:w="1840"/>
        <w:gridCol w:w="2163"/>
      </w:tblGrid>
      <w:tr w:rsidR="00B23450">
        <w:trPr>
          <w:jc w:val="center"/>
        </w:trPr>
        <w:tc>
          <w:tcPr>
            <w:tcW w:w="3653" w:type="dxa"/>
            <w:tcBorders>
              <w:top w:val="single" w:sz="4" w:space="0" w:color="000000"/>
              <w:left w:val="nil"/>
              <w:bottom w:val="single" w:sz="4" w:space="0" w:color="000000"/>
            </w:tcBorders>
            <w:vAlign w:val="center"/>
          </w:tcPr>
          <w:p w:rsidR="00B23450"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Variabel</w:t>
            </w:r>
          </w:p>
        </w:tc>
        <w:tc>
          <w:tcPr>
            <w:tcW w:w="1559" w:type="dxa"/>
            <w:tcBorders>
              <w:top w:val="single" w:sz="4" w:space="0" w:color="000000"/>
              <w:bottom w:val="single" w:sz="4" w:space="0" w:color="000000"/>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Nilai </w:t>
            </w:r>
            <w:proofErr w:type="spellStart"/>
            <w:r>
              <w:rPr>
                <w:rFonts w:ascii="Times New Roman" w:eastAsia="Times New Roman" w:hAnsi="Times New Roman" w:cs="Times New Roman"/>
                <w:b/>
                <w:bCs/>
                <w:sz w:val="20"/>
                <w:szCs w:val="20"/>
              </w:rPr>
              <w:t>Mininal</w:t>
            </w:r>
            <w:proofErr w:type="spellEnd"/>
          </w:p>
        </w:tc>
        <w:tc>
          <w:tcPr>
            <w:tcW w:w="1840" w:type="dxa"/>
            <w:tcBorders>
              <w:top w:val="single" w:sz="4" w:space="0" w:color="000000"/>
              <w:bottom w:val="single" w:sz="4" w:space="0" w:color="000000"/>
            </w:tcBorders>
            <w:vAlign w:val="center"/>
          </w:tcPr>
          <w:p w:rsidR="00B23450" w:rsidRDefault="00000000">
            <w:pPr>
              <w:spacing w:line="240" w:lineRule="auto"/>
              <w:jc w:val="center"/>
              <w:rPr>
                <w:rFonts w:ascii="Times New Roman" w:eastAsia="Times New Roman" w:hAnsi="Times New Roman" w:cs="Times New Roman"/>
                <w:b/>
                <w:bCs/>
                <w:i/>
                <w:iCs/>
                <w:sz w:val="20"/>
                <w:szCs w:val="20"/>
              </w:rPr>
            </w:pPr>
            <w:proofErr w:type="spellStart"/>
            <w:r>
              <w:rPr>
                <w:rFonts w:ascii="Times New Roman" w:eastAsia="Times New Roman" w:hAnsi="Times New Roman" w:cs="Times New Roman"/>
                <w:b/>
                <w:bCs/>
                <w:i/>
                <w:iCs/>
                <w:sz w:val="20"/>
                <w:szCs w:val="20"/>
              </w:rPr>
              <w:t>Cronbach’s</w:t>
            </w:r>
            <w:proofErr w:type="spellEnd"/>
            <w:r>
              <w:rPr>
                <w:rFonts w:ascii="Times New Roman" w:eastAsia="Times New Roman" w:hAnsi="Times New Roman" w:cs="Times New Roman"/>
                <w:b/>
                <w:bCs/>
                <w:i/>
                <w:iCs/>
                <w:sz w:val="20"/>
                <w:szCs w:val="20"/>
              </w:rPr>
              <w:t xml:space="preserve"> </w:t>
            </w:r>
            <w:proofErr w:type="spellStart"/>
            <w:r>
              <w:rPr>
                <w:rFonts w:ascii="Times New Roman" w:eastAsia="Times New Roman" w:hAnsi="Times New Roman" w:cs="Times New Roman"/>
                <w:b/>
                <w:bCs/>
                <w:i/>
                <w:iCs/>
                <w:sz w:val="20"/>
                <w:szCs w:val="20"/>
              </w:rPr>
              <w:t>Alpha</w:t>
            </w:r>
            <w:proofErr w:type="spellEnd"/>
          </w:p>
        </w:tc>
        <w:tc>
          <w:tcPr>
            <w:tcW w:w="2163" w:type="dxa"/>
            <w:tcBorders>
              <w:top w:val="single" w:sz="4" w:space="0" w:color="000000"/>
              <w:bottom w:val="single" w:sz="4" w:space="0" w:color="000000"/>
              <w:right w:val="nil"/>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Keterangan</w:t>
            </w:r>
          </w:p>
        </w:tc>
      </w:tr>
      <w:tr w:rsidR="00B23450">
        <w:trPr>
          <w:jc w:val="center"/>
        </w:trPr>
        <w:tc>
          <w:tcPr>
            <w:tcW w:w="3653" w:type="dxa"/>
            <w:tcBorders>
              <w:top w:val="single" w:sz="4" w:space="0" w:color="000000"/>
              <w:left w:val="nil"/>
            </w:tcBorders>
          </w:tcPr>
          <w:p w:rsidR="00B23450"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Keselamatan Kerja</w:t>
            </w:r>
          </w:p>
        </w:tc>
        <w:tc>
          <w:tcPr>
            <w:tcW w:w="1559" w:type="dxa"/>
            <w:tcBorders>
              <w:top w:val="single" w:sz="4" w:space="0" w:color="000000"/>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1840" w:type="dxa"/>
            <w:tcBorders>
              <w:top w:val="single" w:sz="4" w:space="0" w:color="000000"/>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0,914</w:t>
            </w:r>
          </w:p>
        </w:tc>
        <w:tc>
          <w:tcPr>
            <w:tcW w:w="2163" w:type="dxa"/>
            <w:tcBorders>
              <w:top w:val="single" w:sz="4" w:space="0" w:color="000000"/>
              <w:right w:val="nil"/>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reliabel</w:t>
            </w:r>
          </w:p>
        </w:tc>
      </w:tr>
      <w:tr w:rsidR="00B23450">
        <w:trPr>
          <w:jc w:val="center"/>
        </w:trPr>
        <w:tc>
          <w:tcPr>
            <w:tcW w:w="3653" w:type="dxa"/>
            <w:tcBorders>
              <w:left w:val="nil"/>
              <w:bottom w:val="nil"/>
            </w:tcBorders>
          </w:tcPr>
          <w:p w:rsidR="00B23450"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Kesehatan Kerja</w:t>
            </w:r>
          </w:p>
        </w:tc>
        <w:tc>
          <w:tcPr>
            <w:tcW w:w="1559" w:type="dxa"/>
            <w:tcBorders>
              <w:bottom w:val="nil"/>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1840" w:type="dxa"/>
            <w:tcBorders>
              <w:bottom w:val="nil"/>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0,852</w:t>
            </w:r>
          </w:p>
        </w:tc>
        <w:tc>
          <w:tcPr>
            <w:tcW w:w="2163" w:type="dxa"/>
            <w:tcBorders>
              <w:bottom w:val="nil"/>
              <w:right w:val="nil"/>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reliabel</w:t>
            </w:r>
          </w:p>
        </w:tc>
      </w:tr>
      <w:tr w:rsidR="00B23450">
        <w:trPr>
          <w:jc w:val="center"/>
        </w:trPr>
        <w:tc>
          <w:tcPr>
            <w:tcW w:w="3653" w:type="dxa"/>
            <w:tcBorders>
              <w:top w:val="nil"/>
              <w:left w:val="nil"/>
              <w:bottom w:val="single" w:sz="4" w:space="0" w:color="000000"/>
            </w:tcBorders>
          </w:tcPr>
          <w:p w:rsidR="00B23450"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Kinerja Karyawan</w:t>
            </w:r>
          </w:p>
        </w:tc>
        <w:tc>
          <w:tcPr>
            <w:tcW w:w="1559" w:type="dxa"/>
            <w:tcBorders>
              <w:top w:val="nil"/>
              <w:bottom w:val="single" w:sz="4" w:space="0" w:color="000000"/>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1840" w:type="dxa"/>
            <w:tcBorders>
              <w:top w:val="nil"/>
              <w:bottom w:val="single" w:sz="4" w:space="0" w:color="000000"/>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0,953</w:t>
            </w:r>
          </w:p>
        </w:tc>
        <w:tc>
          <w:tcPr>
            <w:tcW w:w="2163" w:type="dxa"/>
            <w:tcBorders>
              <w:top w:val="nil"/>
              <w:bottom w:val="single" w:sz="4" w:space="0" w:color="000000"/>
              <w:right w:val="nil"/>
            </w:tcBorders>
            <w:vAlign w:val="center"/>
          </w:tcPr>
          <w:p w:rsidR="00B23450"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reliabel</w:t>
            </w:r>
          </w:p>
        </w:tc>
      </w:tr>
    </w:tbl>
    <w:p w:rsidR="00B23450"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Sumber: </w:t>
      </w:r>
      <w:proofErr w:type="spellStart"/>
      <w:r>
        <w:rPr>
          <w:rFonts w:ascii="Times New Roman" w:eastAsia="Times New Roman" w:hAnsi="Times New Roman" w:cs="Times New Roman"/>
          <w:sz w:val="20"/>
          <w:szCs w:val="20"/>
        </w:rPr>
        <w:t>Output</w:t>
      </w:r>
      <w:proofErr w:type="spellEnd"/>
      <w:r>
        <w:rPr>
          <w:rFonts w:ascii="Times New Roman" w:eastAsia="Times New Roman" w:hAnsi="Times New Roman" w:cs="Times New Roman"/>
          <w:sz w:val="20"/>
          <w:szCs w:val="20"/>
        </w:rPr>
        <w:t xml:space="preserve"> SPSS 27</w:t>
      </w:r>
    </w:p>
    <w:p w:rsidR="00B23450" w:rsidRDefault="00B23450">
      <w:pPr>
        <w:jc w:val="both"/>
        <w:rPr>
          <w:rFonts w:ascii="Times New Roman" w:eastAsia="Times New Roman" w:hAnsi="Times New Roman" w:cs="Times New Roman"/>
          <w:sz w:val="20"/>
          <w:szCs w:val="20"/>
        </w:rPr>
      </w:pP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pengujian kualitas instrumen data terhadap 52 responden, seluruh instrumen kuesioner dalam penelitian ini dinyatakan layak untuk digunakan. Pada Uji Validitas, seluruh item pernyataan untuk variabel Keselamatan Kerja (X1), Kesehatan Kerja (X2), dan Kinerja Karyawan (Y) dinyatakan valid. Hal ini dibuktikan dengan nilai r hitung pada masing-masing butir pernyataan yang lebih besar dari r tabel (0,279). Artinya, kuesioner yang disebarkan telah tepat dan akurat dalam mengukur fenomena di PT Sucofindo Cabang Utama Surabaya. Selanjutnya, hasil Uji Reliabilitas menunjukkan bahwa seluruh variabel penelitian dinyatakan reliabel (</w:t>
      </w:r>
      <w:proofErr w:type="spellStart"/>
      <w:r>
        <w:rPr>
          <w:rFonts w:ascii="Times New Roman" w:eastAsia="Times New Roman" w:hAnsi="Times New Roman" w:cs="Times New Roman"/>
          <w:sz w:val="24"/>
          <w:szCs w:val="24"/>
        </w:rPr>
        <w:t>handal</w:t>
      </w:r>
      <w:proofErr w:type="spellEnd"/>
      <w:r>
        <w:rPr>
          <w:rFonts w:ascii="Times New Roman" w:eastAsia="Times New Roman" w:hAnsi="Times New Roman" w:cs="Times New Roman"/>
          <w:sz w:val="24"/>
          <w:szCs w:val="24"/>
        </w:rPr>
        <w:t xml:space="preserve">). Hal ini ditunjukkan oleh perolehan nilai </w:t>
      </w:r>
      <w:proofErr w:type="spellStart"/>
      <w:r>
        <w:rPr>
          <w:rFonts w:ascii="Times New Roman" w:eastAsia="Times New Roman" w:hAnsi="Times New Roman" w:cs="Times New Roman"/>
          <w:sz w:val="24"/>
          <w:szCs w:val="24"/>
        </w:rPr>
        <w:t>Cronbach’s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Alpha</w:t>
      </w:r>
      <w:proofErr w:type="spellEnd"/>
      <w:r>
        <w:rPr>
          <w:rFonts w:ascii="Times New Roman" w:eastAsia="Times New Roman" w:hAnsi="Times New Roman" w:cs="Times New Roman"/>
          <w:sz w:val="24"/>
          <w:szCs w:val="24"/>
        </w:rPr>
        <w:t xml:space="preserve"> pada variabel Keselamatan Kerja sebesar 0,914, Kesehatan Kerja sebesar 0,852, dan Kinerja Karyawan sebesar 0,953. Karena seluruh nilai </w:t>
      </w:r>
      <w:proofErr w:type="spellStart"/>
      <w:r>
        <w:rPr>
          <w:rFonts w:ascii="Times New Roman" w:eastAsia="Times New Roman" w:hAnsi="Times New Roman" w:cs="Times New Roman"/>
          <w:sz w:val="24"/>
          <w:szCs w:val="24"/>
        </w:rPr>
        <w:t>Cronbach’s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Alpha</w:t>
      </w:r>
      <w:proofErr w:type="spellEnd"/>
      <w:r>
        <w:rPr>
          <w:rFonts w:ascii="Times New Roman" w:eastAsia="Times New Roman" w:hAnsi="Times New Roman" w:cs="Times New Roman"/>
          <w:sz w:val="24"/>
          <w:szCs w:val="24"/>
        </w:rPr>
        <w:t xml:space="preserve"> tersebut lebih besar dari kriteria standar minimum yaitu 0,70, maka dapat disimpulkan bahwa instrumen kuesioner ini konsisten dan dapat diandalkan meskipun digunakan berkali-kali pada waktu yang berbeda.</w:t>
      </w:r>
    </w:p>
    <w:p w:rsidR="00B2345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Uji Asumsi Klasik</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pengujian asumsi klasik, Uji </w:t>
      </w:r>
      <w:proofErr w:type="spellStart"/>
      <w:r>
        <w:rPr>
          <w:rFonts w:ascii="Times New Roman" w:eastAsia="Times New Roman" w:hAnsi="Times New Roman" w:cs="Times New Roman"/>
          <w:sz w:val="24"/>
          <w:szCs w:val="24"/>
        </w:rPr>
        <w:t>Normalitas</w:t>
      </w:r>
      <w:proofErr w:type="spellEnd"/>
      <w:r>
        <w:rPr>
          <w:rFonts w:ascii="Times New Roman" w:eastAsia="Times New Roman" w:hAnsi="Times New Roman" w:cs="Times New Roman"/>
          <w:sz w:val="24"/>
          <w:szCs w:val="24"/>
        </w:rPr>
        <w:t xml:space="preserve"> menggunakan metode </w:t>
      </w:r>
      <w:r>
        <w:rPr>
          <w:rFonts w:ascii="Times New Roman" w:eastAsia="Times New Roman" w:hAnsi="Times New Roman" w:cs="Times New Roman"/>
          <w:i/>
          <w:iCs/>
          <w:sz w:val="24"/>
          <w:szCs w:val="24"/>
        </w:rPr>
        <w:t>One-</w:t>
      </w:r>
      <w:proofErr w:type="spellStart"/>
      <w:r>
        <w:rPr>
          <w:rFonts w:ascii="Times New Roman" w:eastAsia="Times New Roman" w:hAnsi="Times New Roman" w:cs="Times New Roman"/>
          <w:i/>
          <w:iCs/>
          <w:sz w:val="24"/>
          <w:szCs w:val="24"/>
        </w:rPr>
        <w:t>Sample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Kolmogorov-Smirnov</w:t>
      </w:r>
      <w:proofErr w:type="spellEnd"/>
      <w:r>
        <w:rPr>
          <w:rFonts w:ascii="Times New Roman" w:eastAsia="Times New Roman" w:hAnsi="Times New Roman" w:cs="Times New Roman"/>
          <w:sz w:val="24"/>
          <w:szCs w:val="24"/>
        </w:rPr>
        <w:t xml:space="preserve"> menunjukkan nilai signifikansi (</w:t>
      </w:r>
      <w:proofErr w:type="spellStart"/>
      <w:r>
        <w:rPr>
          <w:rFonts w:ascii="Times New Roman" w:eastAsia="Times New Roman" w:hAnsi="Times New Roman" w:cs="Times New Roman"/>
          <w:sz w:val="24"/>
          <w:szCs w:val="24"/>
        </w:rPr>
        <w:t>Asymp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w:t>
      </w:r>
      <w:proofErr w:type="spellEnd"/>
      <w:r>
        <w:rPr>
          <w:rFonts w:ascii="Times New Roman" w:eastAsia="Times New Roman" w:hAnsi="Times New Roman" w:cs="Times New Roman"/>
          <w:sz w:val="24"/>
          <w:szCs w:val="24"/>
        </w:rPr>
        <w:t xml:space="preserve">. 2-tailed) sebesar 0,200. Karena nilai signifikansi tersebut lebih besar dari taraf nyata 0,05 (&gt; 0,05), maka dapat disimpulkan bahwa data </w:t>
      </w:r>
      <w:proofErr w:type="spellStart"/>
      <w:r>
        <w:rPr>
          <w:rFonts w:ascii="Times New Roman" w:eastAsia="Times New Roman" w:hAnsi="Times New Roman" w:cs="Times New Roman"/>
          <w:sz w:val="24"/>
          <w:szCs w:val="24"/>
        </w:rPr>
        <w:t>residual</w:t>
      </w:r>
      <w:proofErr w:type="spellEnd"/>
      <w:r>
        <w:rPr>
          <w:rFonts w:ascii="Times New Roman" w:eastAsia="Times New Roman" w:hAnsi="Times New Roman" w:cs="Times New Roman"/>
          <w:sz w:val="24"/>
          <w:szCs w:val="24"/>
        </w:rPr>
        <w:t xml:space="preserve"> dalam model regresi penelitian ini </w:t>
      </w:r>
      <w:proofErr w:type="spellStart"/>
      <w:r>
        <w:rPr>
          <w:rFonts w:ascii="Times New Roman" w:eastAsia="Times New Roman" w:hAnsi="Times New Roman" w:cs="Times New Roman"/>
          <w:sz w:val="24"/>
          <w:szCs w:val="24"/>
        </w:rPr>
        <w:t>berdistribusi</w:t>
      </w:r>
      <w:proofErr w:type="spellEnd"/>
      <w:r>
        <w:rPr>
          <w:rFonts w:ascii="Times New Roman" w:eastAsia="Times New Roman" w:hAnsi="Times New Roman" w:cs="Times New Roman"/>
          <w:sz w:val="24"/>
          <w:szCs w:val="24"/>
        </w:rPr>
        <w:t xml:space="preserve"> secara normal dan memenuhi syarat asumsi klasik. Selanjutnya, hasil Uji </w:t>
      </w:r>
      <w:proofErr w:type="spellStart"/>
      <w:r>
        <w:rPr>
          <w:rFonts w:ascii="Times New Roman" w:eastAsia="Times New Roman" w:hAnsi="Times New Roman" w:cs="Times New Roman"/>
          <w:sz w:val="24"/>
          <w:szCs w:val="24"/>
        </w:rPr>
        <w:t>Multikolinearitas</w:t>
      </w:r>
      <w:proofErr w:type="spellEnd"/>
      <w:r>
        <w:rPr>
          <w:rFonts w:ascii="Times New Roman" w:eastAsia="Times New Roman" w:hAnsi="Times New Roman" w:cs="Times New Roman"/>
          <w:sz w:val="24"/>
          <w:szCs w:val="24"/>
        </w:rPr>
        <w:t xml:space="preserve"> menunjukkan bahwa model regresi ini terbebas dari gejala </w:t>
      </w:r>
      <w:proofErr w:type="spellStart"/>
      <w:r>
        <w:rPr>
          <w:rFonts w:ascii="Times New Roman" w:eastAsia="Times New Roman" w:hAnsi="Times New Roman" w:cs="Times New Roman"/>
          <w:sz w:val="24"/>
          <w:szCs w:val="24"/>
        </w:rPr>
        <w:t>multikolinearitas</w:t>
      </w:r>
      <w:proofErr w:type="spellEnd"/>
      <w:r>
        <w:rPr>
          <w:rFonts w:ascii="Times New Roman" w:eastAsia="Times New Roman" w:hAnsi="Times New Roman" w:cs="Times New Roman"/>
          <w:sz w:val="24"/>
          <w:szCs w:val="24"/>
        </w:rPr>
        <w:t xml:space="preserve">. Hal ini dibuktikan dengan nilai </w:t>
      </w:r>
      <w:proofErr w:type="spellStart"/>
      <w:r>
        <w:rPr>
          <w:rFonts w:ascii="Times New Roman" w:eastAsia="Times New Roman" w:hAnsi="Times New Roman" w:cs="Times New Roman"/>
          <w:i/>
          <w:iCs/>
          <w:sz w:val="24"/>
          <w:szCs w:val="24"/>
        </w:rPr>
        <w:t>Tolerance</w:t>
      </w:r>
      <w:proofErr w:type="spellEnd"/>
      <w:r>
        <w:rPr>
          <w:rFonts w:ascii="Times New Roman" w:eastAsia="Times New Roman" w:hAnsi="Times New Roman" w:cs="Times New Roman"/>
          <w:sz w:val="24"/>
          <w:szCs w:val="24"/>
        </w:rPr>
        <w:t xml:space="preserve"> pada dua variabel sebesar 0,852 lebih besar dari 0,1 dan nilai VIF 1,174 yang berarti lebih rendah dari 10, maka tidak terjadi </w:t>
      </w:r>
      <w:proofErr w:type="spellStart"/>
      <w:r>
        <w:rPr>
          <w:rFonts w:ascii="Times New Roman" w:eastAsia="Times New Roman" w:hAnsi="Times New Roman" w:cs="Times New Roman"/>
          <w:sz w:val="24"/>
          <w:szCs w:val="24"/>
        </w:rPr>
        <w:t>multikolonieritas</w:t>
      </w:r>
      <w:proofErr w:type="spellEnd"/>
      <w:r>
        <w:rPr>
          <w:rFonts w:ascii="Times New Roman" w:eastAsia="Times New Roman" w:hAnsi="Times New Roman" w:cs="Times New Roman"/>
          <w:sz w:val="24"/>
          <w:szCs w:val="24"/>
        </w:rPr>
        <w:t xml:space="preserve">. Adapun pada uji </w:t>
      </w:r>
      <w:proofErr w:type="spellStart"/>
      <w:r>
        <w:rPr>
          <w:rFonts w:ascii="Times New Roman" w:eastAsia="Times New Roman" w:hAnsi="Times New Roman" w:cs="Times New Roman"/>
          <w:sz w:val="24"/>
          <w:szCs w:val="24"/>
        </w:rPr>
        <w:t>Heteroskedatisitas</w:t>
      </w:r>
      <w:proofErr w:type="spellEnd"/>
      <w:r>
        <w:rPr>
          <w:rFonts w:ascii="Times New Roman" w:eastAsia="Times New Roman" w:hAnsi="Times New Roman" w:cs="Times New Roman"/>
          <w:sz w:val="24"/>
          <w:szCs w:val="24"/>
        </w:rPr>
        <w:t xml:space="preserve">, sebagian besar titik tersebar acak di sekitar garis nol dan juga tidak terlihat juga pola kerucut (tidak ada penyempitan atau pelebaran) dan tidak membentuk pola melengkung yang jelas. Maka berdasarkan plot ini, asumsi </w:t>
      </w:r>
      <w:proofErr w:type="spellStart"/>
      <w:r>
        <w:rPr>
          <w:rFonts w:ascii="Times New Roman" w:eastAsia="Times New Roman" w:hAnsi="Times New Roman" w:cs="Times New Roman"/>
          <w:sz w:val="24"/>
          <w:szCs w:val="24"/>
        </w:rPr>
        <w:t>homoskedastisitas</w:t>
      </w:r>
      <w:proofErr w:type="spellEnd"/>
      <w:r>
        <w:rPr>
          <w:rFonts w:ascii="Times New Roman" w:eastAsia="Times New Roman" w:hAnsi="Times New Roman" w:cs="Times New Roman"/>
          <w:sz w:val="24"/>
          <w:szCs w:val="24"/>
        </w:rPr>
        <w:t xml:space="preserve"> terpenuhi.</w:t>
      </w:r>
    </w:p>
    <w:p w:rsidR="00B23450"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Analisis Statistik Deskriptif</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Secara keseluruhan, variabel Keselamatan Kerja memperoleh nilai rata-rata (</w:t>
      </w:r>
      <w:proofErr w:type="spellStart"/>
      <w:r>
        <w:rPr>
          <w:rFonts w:ascii="Times New Roman" w:eastAsia="Times New Roman" w:hAnsi="Times New Roman" w:cs="Times New Roman"/>
          <w:sz w:val="24"/>
          <w:szCs w:val="24"/>
        </w:rPr>
        <w:t>mean</w:t>
      </w:r>
      <w:proofErr w:type="spellEnd"/>
      <w:r>
        <w:rPr>
          <w:rFonts w:ascii="Times New Roman" w:eastAsia="Times New Roman" w:hAnsi="Times New Roman" w:cs="Times New Roman"/>
          <w:sz w:val="24"/>
          <w:szCs w:val="24"/>
        </w:rPr>
        <w:t xml:space="preserve">) sebesar 4,31, yang masuk dalam kategori Sangat Tinggi.  Angka ini menunjukkan bahwa mayoritas responden menilai tingkat keselamatan kerja sudah berada dalam kondisi yang sangat baik dan penerapannya dirasakan optimal oleh karyawan perusahaan.  Indikator dengan penilaian tertinggi (skor 4,43) adalah "Dukungan dan komunikasi", "Prosedur yang adekuat", serta "Hubungan dengan perusahaan". Hal ini membuktikan bahwa komunikasi, prosedur keselamatan, dan kepedulian perusahaan sudah berjalan dengan sangat efektif. Selanjutnya, variabel Kesehatan Kerja memperoleh skor rata-rata sebesar 3,71, yang berada pada kategori Tinggi. Indikator </w:t>
      </w:r>
      <w:r>
        <w:rPr>
          <w:rFonts w:ascii="Times New Roman" w:eastAsia="Times New Roman" w:hAnsi="Times New Roman" w:cs="Times New Roman"/>
          <w:sz w:val="24"/>
          <w:szCs w:val="24"/>
        </w:rPr>
        <w:lastRenderedPageBreak/>
        <w:t>penyumbang nilai tertinggi pada variabel ini adalah "Perlindungan karyawan" dengan skor rata-rata 3,88. Ini berarti perusahaan dinilai sudah memberikan fasilitas kesehatan, jaminan kesehatan, serta sarana pendukung yang cukup baik bagi karyawannya. Terakhir, variabel Kinerja Karyawan mencatatkan nilai rata-rata sebesar 4,19, yang juga tergolong dalam kategori Tinggi. Indikator dengan skor tertinggi adalah "Komitmen kerja" dengan rata-rata 4,30 (kategori Sangat Tinggi). Hal ini merepresentasikan tingginya kedisiplinan, loyalitas, dan rasa tanggung jawab karyawan terhadap pekerjaan dan perusahaannya.</w:t>
      </w:r>
    </w:p>
    <w:p w:rsidR="00B23450"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Regresi Linier Berganda</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Nilai koefisien keselamatan kerja sebesar 0,574 menunjukkan bahwa setiap peningkatan satu satuan pada keselamatan kerja akan meningkatkan kinerja karyawan sebesar 0,574 satuan, dengan asumsi variabel kesehatan kerja tetap. Jadi kesimpulannya ketika keselamatan kerja naik maka kinerja juga akan ikut naik. Adapun nilai koefisien kesehatan kerja sebesar 0,061 menunjukkan bahwa setiap peningkatan satu satuan pada kesehatan kerja cenderung meningkatkan kinerja karyawan sebesar 0,061 satuan, dengan asumsi variabel keselamatan kerja tetap. Jadi kesimpulannya ketika kesehatan kerja naik maka kinerja akan naik.</w:t>
      </w:r>
    </w:p>
    <w:p w:rsidR="00B23450"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Uji T</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pengujian secara parsial (Uji T) yang dilakukan dalam penelitian ini, ditemukan hasil yang berbeda mengenai tingkat signifikansi dari kedua variabel independen yang diuji. Pada pengujian pengaruh Keselamatan Kerja terhadap Kinerja Karyawan, diperoleh nilai signifikansi (p-</w:t>
      </w:r>
      <w:proofErr w:type="spellStart"/>
      <w:r>
        <w:rPr>
          <w:rFonts w:ascii="Times New Roman" w:eastAsia="Times New Roman" w:hAnsi="Times New Roman" w:cs="Times New Roman"/>
          <w:sz w:val="24"/>
          <w:szCs w:val="24"/>
        </w:rPr>
        <w:t>value</w:t>
      </w:r>
      <w:proofErr w:type="spellEnd"/>
      <w:r>
        <w:rPr>
          <w:rFonts w:ascii="Times New Roman" w:eastAsia="Times New Roman" w:hAnsi="Times New Roman" w:cs="Times New Roman"/>
          <w:sz w:val="24"/>
          <w:szCs w:val="24"/>
        </w:rPr>
        <w:t xml:space="preserve">) sebesar 0,001. Karena nilai </w:t>
      </w:r>
      <w:r>
        <w:rPr>
          <w:rFonts w:ascii="Times New Roman" w:eastAsia="Times New Roman" w:hAnsi="Times New Roman" w:cs="Times New Roman"/>
          <w:i/>
          <w:iCs/>
          <w:sz w:val="24"/>
          <w:szCs w:val="24"/>
        </w:rPr>
        <w:t>p-</w:t>
      </w:r>
      <w:proofErr w:type="spellStart"/>
      <w:r>
        <w:rPr>
          <w:rFonts w:ascii="Times New Roman" w:eastAsia="Times New Roman" w:hAnsi="Times New Roman" w:cs="Times New Roman"/>
          <w:i/>
          <w:iCs/>
          <w:sz w:val="24"/>
          <w:szCs w:val="24"/>
        </w:rPr>
        <w:t>value</w:t>
      </w:r>
      <w:proofErr w:type="spellEnd"/>
      <w:r>
        <w:rPr>
          <w:rFonts w:ascii="Times New Roman" w:eastAsia="Times New Roman" w:hAnsi="Times New Roman" w:cs="Times New Roman"/>
          <w:sz w:val="24"/>
          <w:szCs w:val="24"/>
        </w:rPr>
        <w:t xml:space="preserve"> tersebut jauh lebih kecil dari taraf signifikansi yang ditetapkan yaitu 0,05 (0,001 &lt; 0,05), maka Hipotesis Nol (H0) ditolak dan Hipotesis Alternatif (H1) diterima. Hal ini membuktikan bahwa secara parsial, penerapan keselamatan kerja memiliki pengaruh yang nyata dan signifikan dalam mendorong peningkatan kinerja karyawan di PT. Sucofindo Cabang Utama Surabaya.  Sebaliknya, pada pengujian variabel Kesehatan Kerja, hasil uji statistik menunjukkan nilai signifikansi (p-</w:t>
      </w:r>
      <w:proofErr w:type="spellStart"/>
      <w:r>
        <w:rPr>
          <w:rFonts w:ascii="Times New Roman" w:eastAsia="Times New Roman" w:hAnsi="Times New Roman" w:cs="Times New Roman"/>
          <w:sz w:val="24"/>
          <w:szCs w:val="24"/>
        </w:rPr>
        <w:t>value</w:t>
      </w:r>
      <w:proofErr w:type="spellEnd"/>
      <w:r>
        <w:rPr>
          <w:rFonts w:ascii="Times New Roman" w:eastAsia="Times New Roman" w:hAnsi="Times New Roman" w:cs="Times New Roman"/>
          <w:sz w:val="24"/>
          <w:szCs w:val="24"/>
        </w:rPr>
        <w:t>) sebesar 0,673. Mengingat nilai tersebut berada di atas taraf signifikansi 0,05 (0,673 &gt; 0,05), maka Hipotesis Nol (H0) diterima dan Hipotesis Alternatif (H1) ditolak. Kondisi ini mengindikasikan bahwa meskipun perlindungan kesehatan merupakan aspek penting, secara parsial kesehatan kerja tidak terbukti memberikan pengaruh yang signifikan atau cukup kuat terhadap naik turunnya tingkat kinerja karyawan lapangan di perusahaan tersebut.</w:t>
      </w:r>
    </w:p>
    <w:p w:rsidR="00B23450"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Koefisien Determinasi (R</w:t>
      </w:r>
      <w:r>
        <w:rPr>
          <w:rFonts w:ascii="Times New Roman" w:eastAsia="Times New Roman" w:hAnsi="Times New Roman" w:cs="Times New Roman"/>
          <w:b/>
          <w:bCs/>
          <w:sz w:val="24"/>
          <w:szCs w:val="24"/>
          <w:vertAlign w:val="superscript"/>
        </w:rPr>
        <w:t>2</w:t>
      </w:r>
      <w:r>
        <w:rPr>
          <w:rFonts w:ascii="Times New Roman" w:eastAsia="Times New Roman" w:hAnsi="Times New Roman" w:cs="Times New Roman"/>
          <w:b/>
          <w:bCs/>
          <w:sz w:val="24"/>
          <w:szCs w:val="24"/>
        </w:rPr>
        <w:t>)</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analisis regresi linier berganda, pengujian koefisien determinasi (</w:t>
      </w:r>
      <w:r>
        <w:rPr>
          <w:rFonts w:ascii="Times New Roman" w:eastAsia="Times New Roman" w:hAnsi="Times New Roman" w:cs="Times New Roman"/>
          <w:i/>
          <w:iCs/>
          <w:sz w:val="24"/>
          <w:szCs w:val="24"/>
        </w:rPr>
        <w:t xml:space="preserve">R </w:t>
      </w:r>
      <w:proofErr w:type="spellStart"/>
      <w:r>
        <w:rPr>
          <w:rFonts w:ascii="Times New Roman" w:eastAsia="Times New Roman" w:hAnsi="Times New Roman" w:cs="Times New Roman"/>
          <w:i/>
          <w:iCs/>
          <w:sz w:val="24"/>
          <w:szCs w:val="24"/>
        </w:rPr>
        <w:t>Square</w:t>
      </w:r>
      <w:proofErr w:type="spellEnd"/>
      <w:r>
        <w:rPr>
          <w:rFonts w:ascii="Times New Roman" w:eastAsia="Times New Roman" w:hAnsi="Times New Roman" w:cs="Times New Roman"/>
          <w:sz w:val="24"/>
          <w:szCs w:val="24"/>
        </w:rPr>
        <w:t>) digunakan untuk menilai seberapa besar porsi variabel independen dalam menjelaskan variasi pada variabel dependen. Dari hasil pengujian ringkasan model (</w:t>
      </w:r>
      <w:r>
        <w:rPr>
          <w:rFonts w:ascii="Times New Roman" w:eastAsia="Times New Roman" w:hAnsi="Times New Roman" w:cs="Times New Roman"/>
          <w:i/>
          <w:iCs/>
          <w:sz w:val="24"/>
          <w:szCs w:val="24"/>
        </w:rPr>
        <w:t xml:space="preserve">Model </w:t>
      </w:r>
      <w:proofErr w:type="spellStart"/>
      <w:r>
        <w:rPr>
          <w:rFonts w:ascii="Times New Roman" w:eastAsia="Times New Roman" w:hAnsi="Times New Roman" w:cs="Times New Roman"/>
          <w:i/>
          <w:iCs/>
          <w:sz w:val="24"/>
          <w:szCs w:val="24"/>
        </w:rPr>
        <w:t>Summary</w:t>
      </w:r>
      <w:proofErr w:type="spellEnd"/>
      <w:r>
        <w:rPr>
          <w:rFonts w:ascii="Times New Roman" w:eastAsia="Times New Roman" w:hAnsi="Times New Roman" w:cs="Times New Roman"/>
          <w:sz w:val="24"/>
          <w:szCs w:val="24"/>
        </w:rPr>
        <w:t xml:space="preserve">), diperoleh nilai Koefisien Determinasi sebesar 0,290. Nilai tersebut mengandung makna bahwa variabel Keselamatan Kerja dan Kesehatan Kerja secara simultan atau bersama-sama mampu memberikan kontribusi pengaruh sebesar 29% terhadap Kinerja Karyawan di PT. Sucofindo Cabang Utama Surabaya. Sementara itu, sisa persentase yang cukup besar yakni 71% dipengaruhi atau dijelaskan oleh variabel-variabel lain yang tidak dimasukkan dan tidak diteliti dalam model penelitian ini. Hal ini memberikan gambaran bahwa meskipun penerapan keselamatan dan kesehatan kerja </w:t>
      </w:r>
      <w:r>
        <w:rPr>
          <w:rFonts w:ascii="Times New Roman" w:eastAsia="Times New Roman" w:hAnsi="Times New Roman" w:cs="Times New Roman"/>
          <w:sz w:val="24"/>
          <w:szCs w:val="24"/>
        </w:rPr>
        <w:lastRenderedPageBreak/>
        <w:t>memiliki andil yang terbukti nyata, performa karyawan di lapangan masih didominasi oleh faktor-faktor internal maupun eksternal lain di luar aspek K3, seperti tingkat motivasi, kompensasi, stres kerja, hingga budaya organisasi perusahaan.</w:t>
      </w:r>
    </w:p>
    <w:p w:rsidR="00B23450" w:rsidRDefault="00000000">
      <w:pPr>
        <w:ind w:left="280" w:hanging="2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Pembahasan</w:t>
      </w:r>
    </w:p>
    <w:p w:rsidR="00B23450"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Pengaruh Keselamatan Kerja terhadap Kinerja Karyawan</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pengujian variabel keselamatan kerja, temuan penelitian membuktikan adanya pengaruh yang positif dan signifikan terhadap peningkatan kinerja karyawan. Hal ini sejalan dengan persepsi karyawan yang memberikan penilaian sangat tinggi terhadap praktik komunikasi yang efektif antara pihak manajemen dan pekerja, serta tersedianya prosedur keselamatan dan dukungan perusahaan yang jelas. Penerapan keselamatan kerja yang optimal terbukti mampu menciptakan rasa aman secara psikologis, menekan kekhawatiran pekerja terhadap risiko kecelakaan di lapangan, dan pada akhirnya mendorong karyawan untuk dapat bekerja dengan lebih tenang dan fokus. Temuan ini mengonfirmasi pandangan teoritis yang menyatakan bahwa ketenangan pekerja sangat memengaruhi hasil kerja, serta memperkuat berbagai penelitian terdahulu yang menegaskan peran vital keselamatan kerja dalam mendongkrak produktivitas.</w:t>
      </w:r>
    </w:p>
    <w:p w:rsidR="00B23450"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Pengaruh Kesehatan Kerja terhadap Kinerja Karyawan</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Pembahasan pada variabel kesehatan kerja menunjukkan fenomena yang berbeda, di mana pengujian statistik membuktikan bahwa aspek ini tidak memiliki pengaruh yang signifikan terhadap kinerja karyawan, meskipun arah korelasinya tetap menunjukkan angka positif. Secara umum, penilaian karyawan terhadap fasilitas perlindungan kesehatan kerja di perusahaan sejatinya sudah tergolong tinggi. Namun, </w:t>
      </w:r>
      <w:proofErr w:type="spellStart"/>
      <w:r>
        <w:rPr>
          <w:rFonts w:ascii="Times New Roman" w:eastAsia="Times New Roman" w:hAnsi="Times New Roman" w:cs="Times New Roman"/>
          <w:sz w:val="24"/>
          <w:szCs w:val="24"/>
        </w:rPr>
        <w:t>ketidaksignifikanan</w:t>
      </w:r>
      <w:proofErr w:type="spellEnd"/>
      <w:r>
        <w:rPr>
          <w:rFonts w:ascii="Times New Roman" w:eastAsia="Times New Roman" w:hAnsi="Times New Roman" w:cs="Times New Roman"/>
          <w:sz w:val="24"/>
          <w:szCs w:val="24"/>
        </w:rPr>
        <w:t xml:space="preserve"> ini dipicu oleh karakteristik operasional karyawan inspeksi yang sangat dinamis dan tidak menetap di satu lokasi fisik perusahaan saja. Para pekerja secara rutin dituntut untuk beradaptasi dengan berbagai kondisi </w:t>
      </w:r>
      <w:proofErr w:type="spellStart"/>
      <w:r>
        <w:rPr>
          <w:rFonts w:ascii="Times New Roman" w:eastAsia="Times New Roman" w:hAnsi="Times New Roman" w:cs="Times New Roman"/>
          <w:sz w:val="24"/>
          <w:szCs w:val="24"/>
        </w:rPr>
        <w:t>industrial</w:t>
      </w:r>
      <w:proofErr w:type="spellEnd"/>
      <w:r>
        <w:rPr>
          <w:rFonts w:ascii="Times New Roman" w:eastAsia="Times New Roman" w:hAnsi="Times New Roman" w:cs="Times New Roman"/>
          <w:sz w:val="24"/>
          <w:szCs w:val="24"/>
        </w:rPr>
        <w:t xml:space="preserve"> di fasilitas milik klien yang penuh tantangan lingkungan alamiah maupun fisik, seperti ruang tertutup, pengap, dan area yang bising akibat paparan alat berat. Karena karyawan telah terbiasa beradaptasi dengan ritme dan kondisi kerja yang tidak menentu tersebut, aspek fasilitas kesehatan kerja tidak lagi menjadi pemicu utama yang dapat menaik-turunkan performa mereka secara drastis. Kondisi ini sekaligus mengindikasikan bahwa fluktuasi kinerja pekerja lapangan PT. Sucofindo jauh lebih didominasi oleh faktor keselamatan kerja langsung serta faktor-faktor manajemen sumber daya manusia lainnya yang berada di luar model penelitian ini.</w:t>
      </w:r>
    </w:p>
    <w:p w:rsidR="00B23450" w:rsidRDefault="00B23450">
      <w:pPr>
        <w:ind w:firstLine="567"/>
        <w:jc w:val="both"/>
        <w:rPr>
          <w:rFonts w:ascii="Times New Roman" w:eastAsia="Times New Roman" w:hAnsi="Times New Roman" w:cs="Times New Roman"/>
          <w:sz w:val="24"/>
          <w:szCs w:val="24"/>
        </w:rPr>
      </w:pPr>
    </w:p>
    <w:p w:rsidR="00B23450" w:rsidRDefault="00000000">
      <w:pPr>
        <w:numPr>
          <w:ilvl w:val="0"/>
          <w:numId w:val="1"/>
        </w:numPr>
        <w:pBdr>
          <w:top w:val="nil"/>
          <w:left w:val="nil"/>
          <w:bottom w:val="nil"/>
          <w:right w:val="nil"/>
          <w:between w:val="nil"/>
        </w:pBdr>
        <w:ind w:left="284" w:hanging="28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KESIMPULAN</w:t>
      </w:r>
    </w:p>
    <w:p w:rsidR="00B23450"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penelitian dan pengujian yang telah dilakukan, dapat ditarik kesimpulan bahwa Keselamatan Kerja terbukti memiliki pengaruh yang positif dan signifikan terhadap Kinerja Karyawan di PT. Sucofindo Cabang Utama Surabaya. Hal ini mengonfirmasi hipotesis pertama dan menunjukkan bahwa semakin baik serta optimal penerapan keselamatan kerja di lingkungan operasional perusahaan, maka akan semakin meningkat pula kinerja yang dihasilkan oleh para karyawan. Sebaliknya, untuk variabel Kesehatan Kerja, meskipun secara koefisien menunjukkan arah hubungan yang positif, hasil pengujian statistik membuktikan bahwa aspek ini tidak memberikan pengaruh yang signifikan terhadap kinerja karyawan. Dengan demikian, hipotesis </w:t>
      </w:r>
      <w:r>
        <w:rPr>
          <w:rFonts w:ascii="Times New Roman" w:eastAsia="Times New Roman" w:hAnsi="Times New Roman" w:cs="Times New Roman"/>
          <w:sz w:val="24"/>
          <w:szCs w:val="24"/>
        </w:rPr>
        <w:lastRenderedPageBreak/>
        <w:t>kedua ditolak, yang berarti bahwa fluktuasi atau kondisi kesehatan kerja di perusahaan tersebut tidak memiliki dampak langsung yang cukup kuat untuk memengaruhi naik turunnya performa karyawan lapangan secara nyata.</w:t>
      </w:r>
    </w:p>
    <w:p w:rsidR="00B23450" w:rsidRDefault="00B23450">
      <w:pPr>
        <w:ind w:firstLine="567"/>
        <w:jc w:val="both"/>
        <w:rPr>
          <w:rFonts w:ascii="Times New Roman" w:eastAsia="Times New Roman" w:hAnsi="Times New Roman" w:cs="Times New Roman"/>
          <w:sz w:val="24"/>
          <w:szCs w:val="24"/>
        </w:rPr>
      </w:pPr>
    </w:p>
    <w:p w:rsidR="00B23450" w:rsidRDefault="00000000">
      <w:pPr>
        <w:ind w:left="280" w:hanging="2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DAFTAR PUSTAKA</w:t>
      </w:r>
    </w:p>
    <w:p w:rsidR="00B23450" w:rsidRDefault="00000000">
      <w:pPr>
        <w:ind w:hanging="480"/>
        <w:rPr>
          <w:color w:val="000000"/>
          <w:sz w:val="24"/>
          <w:szCs w:val="24"/>
        </w:rPr>
      </w:pPr>
      <w:r>
        <w:rPr>
          <w:color w:val="000000"/>
          <w:sz w:val="24"/>
          <w:szCs w:val="24"/>
        </w:rPr>
        <w:t xml:space="preserve">Ayu, F., Karya, D. F., &amp; Rhomadhoni, M. N. (2021). </w:t>
      </w:r>
      <w:proofErr w:type="spellStart"/>
      <w:r>
        <w:rPr>
          <w:color w:val="000000"/>
          <w:sz w:val="24"/>
          <w:szCs w:val="24"/>
        </w:rPr>
        <w:t>Influence</w:t>
      </w:r>
      <w:proofErr w:type="spellEnd"/>
      <w:r>
        <w:rPr>
          <w:color w:val="000000"/>
          <w:sz w:val="24"/>
          <w:szCs w:val="24"/>
        </w:rPr>
        <w:t xml:space="preserve">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occupational</w:t>
      </w:r>
      <w:proofErr w:type="spellEnd"/>
      <w:r>
        <w:rPr>
          <w:color w:val="000000"/>
          <w:sz w:val="24"/>
          <w:szCs w:val="24"/>
        </w:rPr>
        <w:t xml:space="preserve"> </w:t>
      </w:r>
      <w:proofErr w:type="spellStart"/>
      <w:r>
        <w:rPr>
          <w:color w:val="000000"/>
          <w:sz w:val="24"/>
          <w:szCs w:val="24"/>
        </w:rPr>
        <w:t>health</w:t>
      </w:r>
      <w:proofErr w:type="spellEnd"/>
      <w:r>
        <w:rPr>
          <w:color w:val="000000"/>
          <w:sz w:val="24"/>
          <w:szCs w:val="24"/>
        </w:rPr>
        <w:t xml:space="preserve"> </w:t>
      </w:r>
      <w:proofErr w:type="spellStart"/>
      <w:r>
        <w:rPr>
          <w:color w:val="000000"/>
          <w:sz w:val="24"/>
          <w:szCs w:val="24"/>
        </w:rPr>
        <w:t>and</w:t>
      </w:r>
      <w:proofErr w:type="spellEnd"/>
      <w:r>
        <w:rPr>
          <w:color w:val="000000"/>
          <w:sz w:val="24"/>
          <w:szCs w:val="24"/>
        </w:rPr>
        <w:t xml:space="preserve"> </w:t>
      </w:r>
      <w:proofErr w:type="spellStart"/>
      <w:r>
        <w:rPr>
          <w:color w:val="000000"/>
          <w:sz w:val="24"/>
          <w:szCs w:val="24"/>
        </w:rPr>
        <w:t>safety</w:t>
      </w:r>
      <w:proofErr w:type="spellEnd"/>
      <w:r>
        <w:rPr>
          <w:color w:val="000000"/>
          <w:sz w:val="24"/>
          <w:szCs w:val="24"/>
        </w:rPr>
        <w:t xml:space="preserve"> </w:t>
      </w:r>
      <w:proofErr w:type="spellStart"/>
      <w:r>
        <w:rPr>
          <w:color w:val="000000"/>
          <w:sz w:val="24"/>
          <w:szCs w:val="24"/>
        </w:rPr>
        <w:t>culture</w:t>
      </w:r>
      <w:proofErr w:type="spellEnd"/>
      <w:r>
        <w:rPr>
          <w:color w:val="000000"/>
          <w:sz w:val="24"/>
          <w:szCs w:val="24"/>
        </w:rPr>
        <w:t xml:space="preserve"> </w:t>
      </w:r>
      <w:proofErr w:type="spellStart"/>
      <w:r>
        <w:rPr>
          <w:color w:val="000000"/>
          <w:sz w:val="24"/>
          <w:szCs w:val="24"/>
        </w:rPr>
        <w:t>implementation</w:t>
      </w:r>
      <w:proofErr w:type="spellEnd"/>
      <w:r>
        <w:rPr>
          <w:color w:val="000000"/>
          <w:sz w:val="24"/>
          <w:szCs w:val="24"/>
        </w:rPr>
        <w:t xml:space="preserve"> </w:t>
      </w:r>
      <w:proofErr w:type="spellStart"/>
      <w:r>
        <w:rPr>
          <w:color w:val="000000"/>
          <w:sz w:val="24"/>
          <w:szCs w:val="24"/>
        </w:rPr>
        <w:t>to</w:t>
      </w:r>
      <w:proofErr w:type="spellEnd"/>
      <w:r>
        <w:rPr>
          <w:color w:val="000000"/>
          <w:sz w:val="24"/>
          <w:szCs w:val="24"/>
        </w:rPr>
        <w:t xml:space="preserve"> </w:t>
      </w:r>
      <w:proofErr w:type="spellStart"/>
      <w:r>
        <w:rPr>
          <w:color w:val="000000"/>
          <w:sz w:val="24"/>
          <w:szCs w:val="24"/>
        </w:rPr>
        <w:t>productivity</w:t>
      </w:r>
      <w:proofErr w:type="spellEnd"/>
      <w:r>
        <w:rPr>
          <w:color w:val="000000"/>
          <w:sz w:val="24"/>
          <w:szCs w:val="24"/>
        </w:rPr>
        <w:t xml:space="preserve">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work</w:t>
      </w:r>
      <w:proofErr w:type="spellEnd"/>
      <w:r>
        <w:rPr>
          <w:color w:val="000000"/>
          <w:sz w:val="24"/>
          <w:szCs w:val="24"/>
        </w:rPr>
        <w:t xml:space="preserve"> </w:t>
      </w:r>
      <w:proofErr w:type="spellStart"/>
      <w:r>
        <w:rPr>
          <w:color w:val="000000"/>
          <w:sz w:val="24"/>
          <w:szCs w:val="24"/>
        </w:rPr>
        <w:t>to</w:t>
      </w:r>
      <w:proofErr w:type="spellEnd"/>
      <w:r>
        <w:rPr>
          <w:color w:val="000000"/>
          <w:sz w:val="24"/>
          <w:szCs w:val="24"/>
        </w:rPr>
        <w:t xml:space="preserve"> </w:t>
      </w:r>
      <w:proofErr w:type="spellStart"/>
      <w:r>
        <w:rPr>
          <w:color w:val="000000"/>
          <w:sz w:val="24"/>
          <w:szCs w:val="24"/>
        </w:rPr>
        <w:t>heavy</w:t>
      </w:r>
      <w:proofErr w:type="spellEnd"/>
      <w:r>
        <w:rPr>
          <w:color w:val="000000"/>
          <w:sz w:val="24"/>
          <w:szCs w:val="24"/>
        </w:rPr>
        <w:t xml:space="preserve"> </w:t>
      </w:r>
      <w:proofErr w:type="spellStart"/>
      <w:r>
        <w:rPr>
          <w:color w:val="000000"/>
          <w:sz w:val="24"/>
          <w:szCs w:val="24"/>
        </w:rPr>
        <w:t>equipment</w:t>
      </w:r>
      <w:proofErr w:type="spellEnd"/>
      <w:r>
        <w:rPr>
          <w:color w:val="000000"/>
          <w:sz w:val="24"/>
          <w:szCs w:val="24"/>
        </w:rPr>
        <w:t xml:space="preserve"> </w:t>
      </w:r>
      <w:proofErr w:type="spellStart"/>
      <w:r>
        <w:rPr>
          <w:color w:val="000000"/>
          <w:sz w:val="24"/>
          <w:szCs w:val="24"/>
        </w:rPr>
        <w:t>worker</w:t>
      </w:r>
      <w:proofErr w:type="spellEnd"/>
      <w:r>
        <w:rPr>
          <w:color w:val="000000"/>
          <w:sz w:val="24"/>
          <w:szCs w:val="24"/>
        </w:rPr>
        <w:t xml:space="preserve"> </w:t>
      </w:r>
      <w:proofErr w:type="spellStart"/>
      <w:r>
        <w:rPr>
          <w:color w:val="000000"/>
          <w:sz w:val="24"/>
          <w:szCs w:val="24"/>
        </w:rPr>
        <w:t>at</w:t>
      </w:r>
      <w:proofErr w:type="spellEnd"/>
      <w:r>
        <w:rPr>
          <w:color w:val="000000"/>
          <w:sz w:val="24"/>
          <w:szCs w:val="24"/>
        </w:rPr>
        <w:t xml:space="preserve"> PT. X Surabaya. </w:t>
      </w:r>
      <w:r>
        <w:rPr>
          <w:i/>
          <w:iCs/>
          <w:color w:val="000000"/>
          <w:sz w:val="24"/>
          <w:szCs w:val="24"/>
        </w:rPr>
        <w:t xml:space="preserve">IOP </w:t>
      </w:r>
      <w:proofErr w:type="spellStart"/>
      <w:r>
        <w:rPr>
          <w:i/>
          <w:iCs/>
          <w:color w:val="000000"/>
          <w:sz w:val="24"/>
          <w:szCs w:val="24"/>
        </w:rPr>
        <w:t>Conference</w:t>
      </w:r>
      <w:proofErr w:type="spellEnd"/>
      <w:r>
        <w:rPr>
          <w:i/>
          <w:iCs/>
          <w:color w:val="000000"/>
          <w:sz w:val="24"/>
          <w:szCs w:val="24"/>
        </w:rPr>
        <w:t xml:space="preserve"> </w:t>
      </w:r>
      <w:proofErr w:type="spellStart"/>
      <w:r>
        <w:rPr>
          <w:i/>
          <w:iCs/>
          <w:color w:val="000000"/>
          <w:sz w:val="24"/>
          <w:szCs w:val="24"/>
        </w:rPr>
        <w:t>Series</w:t>
      </w:r>
      <w:proofErr w:type="spellEnd"/>
      <w:r>
        <w:rPr>
          <w:i/>
          <w:iCs/>
          <w:color w:val="000000"/>
          <w:sz w:val="24"/>
          <w:szCs w:val="24"/>
        </w:rPr>
        <w:t xml:space="preserve">: </w:t>
      </w:r>
      <w:proofErr w:type="spellStart"/>
      <w:r>
        <w:rPr>
          <w:i/>
          <w:iCs/>
          <w:color w:val="000000"/>
          <w:sz w:val="24"/>
          <w:szCs w:val="24"/>
        </w:rPr>
        <w:t>Earth</w:t>
      </w:r>
      <w:proofErr w:type="spellEnd"/>
      <w:r>
        <w:rPr>
          <w:i/>
          <w:iCs/>
          <w:color w:val="000000"/>
          <w:sz w:val="24"/>
          <w:szCs w:val="24"/>
        </w:rPr>
        <w:t xml:space="preserve"> </w:t>
      </w:r>
      <w:proofErr w:type="spellStart"/>
      <w:r>
        <w:rPr>
          <w:i/>
          <w:iCs/>
          <w:color w:val="000000"/>
          <w:sz w:val="24"/>
          <w:szCs w:val="24"/>
        </w:rPr>
        <w:t>and</w:t>
      </w:r>
      <w:proofErr w:type="spellEnd"/>
      <w:r>
        <w:rPr>
          <w:i/>
          <w:iCs/>
          <w:color w:val="000000"/>
          <w:sz w:val="24"/>
          <w:szCs w:val="24"/>
        </w:rPr>
        <w:t xml:space="preserve"> </w:t>
      </w:r>
      <w:proofErr w:type="spellStart"/>
      <w:r>
        <w:rPr>
          <w:i/>
          <w:iCs/>
          <w:color w:val="000000"/>
          <w:sz w:val="24"/>
          <w:szCs w:val="24"/>
        </w:rPr>
        <w:t>Environmental</w:t>
      </w:r>
      <w:proofErr w:type="spellEnd"/>
      <w:r>
        <w:rPr>
          <w:i/>
          <w:iCs/>
          <w:color w:val="000000"/>
          <w:sz w:val="24"/>
          <w:szCs w:val="24"/>
        </w:rPr>
        <w:t xml:space="preserve"> </w:t>
      </w:r>
      <w:proofErr w:type="spellStart"/>
      <w:r>
        <w:rPr>
          <w:i/>
          <w:iCs/>
          <w:color w:val="000000"/>
          <w:sz w:val="24"/>
          <w:szCs w:val="24"/>
        </w:rPr>
        <w:t>Science</w:t>
      </w:r>
      <w:proofErr w:type="spellEnd"/>
      <w:r>
        <w:rPr>
          <w:color w:val="000000"/>
          <w:sz w:val="24"/>
          <w:szCs w:val="24"/>
        </w:rPr>
        <w:t xml:space="preserve">, </w:t>
      </w:r>
      <w:r>
        <w:rPr>
          <w:i/>
          <w:iCs/>
          <w:color w:val="000000"/>
          <w:sz w:val="24"/>
          <w:szCs w:val="24"/>
        </w:rPr>
        <w:t>747</w:t>
      </w:r>
      <w:r>
        <w:rPr>
          <w:color w:val="000000"/>
          <w:sz w:val="24"/>
          <w:szCs w:val="24"/>
        </w:rPr>
        <w:t xml:space="preserve">(1). </w:t>
      </w:r>
      <w:hyperlink r:id="rId9">
        <w:r>
          <w:rPr>
            <w:color w:val="000000"/>
            <w:sz w:val="24"/>
            <w:szCs w:val="24"/>
            <w:u w:val="single"/>
          </w:rPr>
          <w:t>https://doi.org/10.1088/1755-1315/747/1/012104</w:t>
        </w:r>
      </w:hyperlink>
    </w:p>
    <w:p w:rsidR="00B23450" w:rsidRDefault="00B23450">
      <w:pPr>
        <w:ind w:hanging="480"/>
        <w:rPr>
          <w:color w:val="000000"/>
          <w:sz w:val="24"/>
          <w:szCs w:val="24"/>
        </w:rPr>
      </w:pPr>
    </w:p>
    <w:p w:rsidR="00B23450" w:rsidRDefault="00000000">
      <w:pPr>
        <w:ind w:hanging="480"/>
        <w:rPr>
          <w:color w:val="000000"/>
          <w:sz w:val="24"/>
          <w:szCs w:val="24"/>
        </w:rPr>
      </w:pPr>
      <w:r>
        <w:rPr>
          <w:color w:val="000000"/>
          <w:sz w:val="24"/>
          <w:szCs w:val="24"/>
        </w:rPr>
        <w:t xml:space="preserve">Handoko, F., </w:t>
      </w:r>
      <w:proofErr w:type="spellStart"/>
      <w:r>
        <w:rPr>
          <w:color w:val="000000"/>
          <w:sz w:val="24"/>
          <w:szCs w:val="24"/>
        </w:rPr>
        <w:t>Wijayaningtyas</w:t>
      </w:r>
      <w:proofErr w:type="spellEnd"/>
      <w:r>
        <w:rPr>
          <w:color w:val="000000"/>
          <w:sz w:val="24"/>
          <w:szCs w:val="24"/>
        </w:rPr>
        <w:t xml:space="preserve">, M., Kusuma, I. H. A., Hidayat, S., Ismail, A., &amp; Abdullah, Z. (2020). The </w:t>
      </w:r>
      <w:proofErr w:type="spellStart"/>
      <w:r>
        <w:rPr>
          <w:color w:val="000000"/>
          <w:sz w:val="24"/>
          <w:szCs w:val="24"/>
        </w:rPr>
        <w:t>occupational</w:t>
      </w:r>
      <w:proofErr w:type="spellEnd"/>
      <w:r>
        <w:rPr>
          <w:color w:val="000000"/>
          <w:sz w:val="24"/>
          <w:szCs w:val="24"/>
        </w:rPr>
        <w:t xml:space="preserve"> </w:t>
      </w:r>
      <w:proofErr w:type="spellStart"/>
      <w:r>
        <w:rPr>
          <w:color w:val="000000"/>
          <w:sz w:val="24"/>
          <w:szCs w:val="24"/>
        </w:rPr>
        <w:t>health</w:t>
      </w:r>
      <w:proofErr w:type="spellEnd"/>
      <w:r>
        <w:rPr>
          <w:color w:val="000000"/>
          <w:sz w:val="24"/>
          <w:szCs w:val="24"/>
        </w:rPr>
        <w:t xml:space="preserve"> </w:t>
      </w:r>
      <w:proofErr w:type="spellStart"/>
      <w:r>
        <w:rPr>
          <w:color w:val="000000"/>
          <w:sz w:val="24"/>
          <w:szCs w:val="24"/>
        </w:rPr>
        <w:t>and</w:t>
      </w:r>
      <w:proofErr w:type="spellEnd"/>
      <w:r>
        <w:rPr>
          <w:color w:val="000000"/>
          <w:sz w:val="24"/>
          <w:szCs w:val="24"/>
        </w:rPr>
        <w:t xml:space="preserve"> </w:t>
      </w:r>
      <w:proofErr w:type="spellStart"/>
      <w:r>
        <w:rPr>
          <w:color w:val="000000"/>
          <w:sz w:val="24"/>
          <w:szCs w:val="24"/>
        </w:rPr>
        <w:t>safety</w:t>
      </w:r>
      <w:proofErr w:type="spellEnd"/>
      <w:r>
        <w:rPr>
          <w:color w:val="000000"/>
          <w:sz w:val="24"/>
          <w:szCs w:val="24"/>
        </w:rPr>
        <w:t xml:space="preserve"> </w:t>
      </w:r>
      <w:proofErr w:type="spellStart"/>
      <w:r>
        <w:rPr>
          <w:color w:val="000000"/>
          <w:sz w:val="24"/>
          <w:szCs w:val="24"/>
        </w:rPr>
        <w:t>effect</w:t>
      </w:r>
      <w:proofErr w:type="spellEnd"/>
      <w:r>
        <w:rPr>
          <w:color w:val="000000"/>
          <w:sz w:val="24"/>
          <w:szCs w:val="24"/>
        </w:rPr>
        <w:t xml:space="preserve"> </w:t>
      </w:r>
      <w:proofErr w:type="spellStart"/>
      <w:r>
        <w:rPr>
          <w:color w:val="000000"/>
          <w:sz w:val="24"/>
          <w:szCs w:val="24"/>
        </w:rPr>
        <w:t>on</w:t>
      </w:r>
      <w:proofErr w:type="spellEnd"/>
      <w:r>
        <w:rPr>
          <w:color w:val="000000"/>
          <w:sz w:val="24"/>
          <w:szCs w:val="24"/>
        </w:rPr>
        <w:t xml:space="preserve"> </w:t>
      </w:r>
      <w:proofErr w:type="spellStart"/>
      <w:r>
        <w:rPr>
          <w:color w:val="000000"/>
          <w:sz w:val="24"/>
          <w:szCs w:val="24"/>
        </w:rPr>
        <w:t>road</w:t>
      </w:r>
      <w:proofErr w:type="spellEnd"/>
      <w:r>
        <w:rPr>
          <w:color w:val="000000"/>
          <w:sz w:val="24"/>
          <w:szCs w:val="24"/>
        </w:rPr>
        <w:t xml:space="preserve"> </w:t>
      </w:r>
      <w:proofErr w:type="spellStart"/>
      <w:r>
        <w:rPr>
          <w:color w:val="000000"/>
          <w:sz w:val="24"/>
          <w:szCs w:val="24"/>
        </w:rPr>
        <w:t>construction</w:t>
      </w:r>
      <w:proofErr w:type="spellEnd"/>
      <w:r>
        <w:rPr>
          <w:color w:val="000000"/>
          <w:sz w:val="24"/>
          <w:szCs w:val="24"/>
        </w:rPr>
        <w:t xml:space="preserve"> </w:t>
      </w:r>
      <w:proofErr w:type="spellStart"/>
      <w:r>
        <w:rPr>
          <w:color w:val="000000"/>
          <w:sz w:val="24"/>
          <w:szCs w:val="24"/>
        </w:rPr>
        <w:t>worker</w:t>
      </w:r>
      <w:proofErr w:type="spellEnd"/>
      <w:r>
        <w:rPr>
          <w:color w:val="000000"/>
          <w:sz w:val="24"/>
          <w:szCs w:val="24"/>
        </w:rPr>
        <w:t xml:space="preserve"> </w:t>
      </w:r>
      <w:proofErr w:type="spellStart"/>
      <w:r>
        <w:rPr>
          <w:color w:val="000000"/>
          <w:sz w:val="24"/>
          <w:szCs w:val="24"/>
        </w:rPr>
        <w:t>performance</w:t>
      </w:r>
      <w:proofErr w:type="spellEnd"/>
      <w:r>
        <w:rPr>
          <w:color w:val="000000"/>
          <w:sz w:val="24"/>
          <w:szCs w:val="24"/>
        </w:rPr>
        <w:t xml:space="preserve">. </w:t>
      </w:r>
      <w:proofErr w:type="spellStart"/>
      <w:r>
        <w:rPr>
          <w:i/>
          <w:iCs/>
          <w:color w:val="000000"/>
          <w:sz w:val="24"/>
          <w:szCs w:val="24"/>
        </w:rPr>
        <w:t>Civil</w:t>
      </w:r>
      <w:proofErr w:type="spellEnd"/>
      <w:r>
        <w:rPr>
          <w:i/>
          <w:iCs/>
          <w:color w:val="000000"/>
          <w:sz w:val="24"/>
          <w:szCs w:val="24"/>
        </w:rPr>
        <w:t xml:space="preserve"> Engineering </w:t>
      </w:r>
      <w:proofErr w:type="spellStart"/>
      <w:r>
        <w:rPr>
          <w:i/>
          <w:iCs/>
          <w:color w:val="000000"/>
          <w:sz w:val="24"/>
          <w:szCs w:val="24"/>
        </w:rPr>
        <w:t>and</w:t>
      </w:r>
      <w:proofErr w:type="spellEnd"/>
      <w:r>
        <w:rPr>
          <w:i/>
          <w:iCs/>
          <w:color w:val="000000"/>
          <w:sz w:val="24"/>
          <w:szCs w:val="24"/>
        </w:rPr>
        <w:t xml:space="preserve"> </w:t>
      </w:r>
      <w:proofErr w:type="spellStart"/>
      <w:r>
        <w:rPr>
          <w:i/>
          <w:iCs/>
          <w:color w:val="000000"/>
          <w:sz w:val="24"/>
          <w:szCs w:val="24"/>
        </w:rPr>
        <w:t>Architecture</w:t>
      </w:r>
      <w:proofErr w:type="spellEnd"/>
      <w:r>
        <w:rPr>
          <w:color w:val="000000"/>
          <w:sz w:val="24"/>
          <w:szCs w:val="24"/>
        </w:rPr>
        <w:t xml:space="preserve">, </w:t>
      </w:r>
      <w:r>
        <w:rPr>
          <w:i/>
          <w:iCs/>
          <w:color w:val="000000"/>
          <w:sz w:val="24"/>
          <w:szCs w:val="24"/>
        </w:rPr>
        <w:t>8</w:t>
      </w:r>
      <w:r>
        <w:rPr>
          <w:color w:val="000000"/>
          <w:sz w:val="24"/>
          <w:szCs w:val="24"/>
        </w:rPr>
        <w:t xml:space="preserve">(5), 750–759. </w:t>
      </w:r>
      <w:hyperlink r:id="rId10">
        <w:r>
          <w:rPr>
            <w:color w:val="000000"/>
            <w:sz w:val="24"/>
            <w:szCs w:val="24"/>
            <w:u w:val="single"/>
          </w:rPr>
          <w:t>https://doi.org/10.13189/cea.2020.080502</w:t>
        </w:r>
      </w:hyperlink>
    </w:p>
    <w:p w:rsidR="00B23450" w:rsidRDefault="00B23450">
      <w:pPr>
        <w:ind w:hanging="480"/>
        <w:rPr>
          <w:color w:val="000000"/>
          <w:sz w:val="24"/>
          <w:szCs w:val="24"/>
        </w:rPr>
      </w:pPr>
    </w:p>
    <w:p w:rsidR="00B23450" w:rsidRDefault="00000000">
      <w:pPr>
        <w:ind w:hanging="480"/>
        <w:rPr>
          <w:color w:val="000000"/>
          <w:sz w:val="24"/>
          <w:szCs w:val="24"/>
        </w:rPr>
      </w:pPr>
      <w:r>
        <w:rPr>
          <w:color w:val="000000"/>
          <w:sz w:val="24"/>
          <w:szCs w:val="24"/>
        </w:rPr>
        <w:t xml:space="preserve">Ismara, K. I., Slamet, </w:t>
      </w:r>
      <w:proofErr w:type="spellStart"/>
      <w:r>
        <w:rPr>
          <w:color w:val="000000"/>
          <w:sz w:val="24"/>
          <w:szCs w:val="24"/>
        </w:rPr>
        <w:t>Hargiyarto</w:t>
      </w:r>
      <w:proofErr w:type="spellEnd"/>
      <w:r>
        <w:rPr>
          <w:color w:val="000000"/>
          <w:sz w:val="24"/>
          <w:szCs w:val="24"/>
        </w:rPr>
        <w:t xml:space="preserve">, P., Solikhin, M., Yuniarti, N., Sugiyono, L, B., Khayati, E. Z., Jatmiko, R. D., Fatah, A., Wulandari, B., Hidayat, N., &amp; Wahyuni, I. (2014). </w:t>
      </w:r>
      <w:r>
        <w:rPr>
          <w:i/>
          <w:iCs/>
          <w:color w:val="000000"/>
          <w:sz w:val="24"/>
          <w:szCs w:val="24"/>
        </w:rPr>
        <w:t>Buku Ajar Keselamatan dan Kesehatan Kerja (K3)</w:t>
      </w:r>
      <w:r>
        <w:rPr>
          <w:color w:val="000000"/>
          <w:sz w:val="24"/>
          <w:szCs w:val="24"/>
        </w:rPr>
        <w:t xml:space="preserve">. In </w:t>
      </w:r>
      <w:r>
        <w:rPr>
          <w:i/>
          <w:iCs/>
          <w:color w:val="000000"/>
          <w:sz w:val="24"/>
          <w:szCs w:val="24"/>
        </w:rPr>
        <w:t>Yogyakarta : Universitas Negeri Yogyakarta</w:t>
      </w:r>
      <w:r>
        <w:rPr>
          <w:color w:val="000000"/>
          <w:sz w:val="24"/>
          <w:szCs w:val="24"/>
        </w:rPr>
        <w:t xml:space="preserve"> (</w:t>
      </w:r>
      <w:proofErr w:type="spellStart"/>
      <w:r>
        <w:rPr>
          <w:color w:val="000000"/>
          <w:sz w:val="24"/>
          <w:szCs w:val="24"/>
        </w:rPr>
        <w:t>pp</w:t>
      </w:r>
      <w:proofErr w:type="spellEnd"/>
      <w:r>
        <w:rPr>
          <w:color w:val="000000"/>
          <w:sz w:val="24"/>
          <w:szCs w:val="24"/>
        </w:rPr>
        <w:t>. 62–74). Universitas Negeri Yogyakarta.</w:t>
      </w:r>
    </w:p>
    <w:p w:rsidR="00B23450" w:rsidRDefault="00B23450">
      <w:pPr>
        <w:ind w:hanging="480"/>
        <w:rPr>
          <w:color w:val="000000"/>
          <w:sz w:val="24"/>
          <w:szCs w:val="24"/>
        </w:rPr>
      </w:pPr>
    </w:p>
    <w:p w:rsidR="00B23450" w:rsidRDefault="00000000">
      <w:pPr>
        <w:ind w:hanging="480"/>
        <w:rPr>
          <w:color w:val="000000"/>
          <w:sz w:val="24"/>
          <w:szCs w:val="24"/>
        </w:rPr>
      </w:pPr>
      <w:proofErr w:type="spellStart"/>
      <w:r>
        <w:rPr>
          <w:color w:val="000000"/>
          <w:sz w:val="24"/>
          <w:szCs w:val="24"/>
        </w:rPr>
        <w:t>Mangkunegara</w:t>
      </w:r>
      <w:proofErr w:type="spellEnd"/>
      <w:r>
        <w:rPr>
          <w:color w:val="000000"/>
          <w:sz w:val="24"/>
          <w:szCs w:val="24"/>
        </w:rPr>
        <w:t xml:space="preserve">, A. P. (2013). Manajemen Sumber Daya Manusia Perusahaan. In </w:t>
      </w:r>
      <w:r>
        <w:rPr>
          <w:i/>
          <w:iCs/>
          <w:color w:val="000000"/>
          <w:sz w:val="24"/>
          <w:szCs w:val="24"/>
        </w:rPr>
        <w:t xml:space="preserve">Jurnal Penerbit PT Remaja </w:t>
      </w:r>
      <w:proofErr w:type="spellStart"/>
      <w:r>
        <w:rPr>
          <w:i/>
          <w:iCs/>
          <w:color w:val="000000"/>
          <w:sz w:val="24"/>
          <w:szCs w:val="24"/>
        </w:rPr>
        <w:t>Rosdakarya</w:t>
      </w:r>
      <w:proofErr w:type="spellEnd"/>
      <w:r>
        <w:rPr>
          <w:i/>
          <w:iCs/>
          <w:color w:val="000000"/>
          <w:sz w:val="24"/>
          <w:szCs w:val="24"/>
        </w:rPr>
        <w:t>, Cetakan ke sebelas, Bandung</w:t>
      </w:r>
      <w:r>
        <w:rPr>
          <w:color w:val="000000"/>
          <w:sz w:val="24"/>
          <w:szCs w:val="24"/>
        </w:rPr>
        <w:t xml:space="preserve">. </w:t>
      </w:r>
      <w:hyperlink r:id="rId11">
        <w:r>
          <w:rPr>
            <w:color w:val="000000"/>
            <w:sz w:val="24"/>
            <w:szCs w:val="24"/>
            <w:u w:val="single"/>
          </w:rPr>
          <w:t>https://doi.org/10.26905/jmdk.v5i1.1212</w:t>
        </w:r>
      </w:hyperlink>
    </w:p>
    <w:p w:rsidR="00B23450" w:rsidRDefault="00B23450">
      <w:pPr>
        <w:ind w:hanging="480"/>
        <w:rPr>
          <w:color w:val="000000"/>
          <w:sz w:val="24"/>
          <w:szCs w:val="24"/>
        </w:rPr>
      </w:pPr>
    </w:p>
    <w:p w:rsidR="00B23450" w:rsidRDefault="00000000">
      <w:pPr>
        <w:ind w:hanging="480"/>
        <w:rPr>
          <w:color w:val="000000"/>
          <w:sz w:val="24"/>
          <w:szCs w:val="24"/>
        </w:rPr>
      </w:pPr>
      <w:proofErr w:type="spellStart"/>
      <w:r>
        <w:rPr>
          <w:color w:val="000000"/>
          <w:sz w:val="24"/>
          <w:szCs w:val="24"/>
        </w:rPr>
        <w:t>Muhdi</w:t>
      </w:r>
      <w:proofErr w:type="spellEnd"/>
      <w:r>
        <w:rPr>
          <w:color w:val="000000"/>
          <w:sz w:val="24"/>
          <w:szCs w:val="24"/>
        </w:rPr>
        <w:t xml:space="preserve">, Rifai, Harahap, R. D., &amp; Hanafiah, D. S. (2021). The </w:t>
      </w:r>
      <w:proofErr w:type="spellStart"/>
      <w:r>
        <w:rPr>
          <w:color w:val="000000"/>
          <w:sz w:val="24"/>
          <w:szCs w:val="24"/>
        </w:rPr>
        <w:t>effect</w:t>
      </w:r>
      <w:proofErr w:type="spellEnd"/>
      <w:r>
        <w:rPr>
          <w:color w:val="000000"/>
          <w:sz w:val="24"/>
          <w:szCs w:val="24"/>
        </w:rPr>
        <w:t xml:space="preserve">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occupational</w:t>
      </w:r>
      <w:proofErr w:type="spellEnd"/>
      <w:r>
        <w:rPr>
          <w:color w:val="000000"/>
          <w:sz w:val="24"/>
          <w:szCs w:val="24"/>
        </w:rPr>
        <w:t xml:space="preserve"> </w:t>
      </w:r>
      <w:proofErr w:type="spellStart"/>
      <w:r>
        <w:rPr>
          <w:color w:val="000000"/>
          <w:sz w:val="24"/>
          <w:szCs w:val="24"/>
        </w:rPr>
        <w:t>health</w:t>
      </w:r>
      <w:proofErr w:type="spellEnd"/>
      <w:r>
        <w:rPr>
          <w:color w:val="000000"/>
          <w:sz w:val="24"/>
          <w:szCs w:val="24"/>
        </w:rPr>
        <w:t xml:space="preserve"> </w:t>
      </w:r>
      <w:proofErr w:type="spellStart"/>
      <w:r>
        <w:rPr>
          <w:color w:val="000000"/>
          <w:sz w:val="24"/>
          <w:szCs w:val="24"/>
        </w:rPr>
        <w:t>and</w:t>
      </w:r>
      <w:proofErr w:type="spellEnd"/>
      <w:r>
        <w:rPr>
          <w:color w:val="000000"/>
          <w:sz w:val="24"/>
          <w:szCs w:val="24"/>
        </w:rPr>
        <w:t xml:space="preserve"> </w:t>
      </w:r>
      <w:proofErr w:type="spellStart"/>
      <w:r>
        <w:rPr>
          <w:color w:val="000000"/>
          <w:sz w:val="24"/>
          <w:szCs w:val="24"/>
        </w:rPr>
        <w:t>safety</w:t>
      </w:r>
      <w:proofErr w:type="spellEnd"/>
      <w:r>
        <w:rPr>
          <w:color w:val="000000"/>
          <w:sz w:val="24"/>
          <w:szCs w:val="24"/>
        </w:rPr>
        <w:t xml:space="preserve"> </w:t>
      </w:r>
      <w:proofErr w:type="spellStart"/>
      <w:r>
        <w:rPr>
          <w:color w:val="000000"/>
          <w:sz w:val="24"/>
          <w:szCs w:val="24"/>
        </w:rPr>
        <w:t>to</w:t>
      </w:r>
      <w:proofErr w:type="spellEnd"/>
      <w:r>
        <w:rPr>
          <w:color w:val="000000"/>
          <w:sz w:val="24"/>
          <w:szCs w:val="24"/>
        </w:rPr>
        <w:t xml:space="preserve"> </w:t>
      </w:r>
      <w:proofErr w:type="spellStart"/>
      <w:r>
        <w:rPr>
          <w:color w:val="000000"/>
          <w:sz w:val="24"/>
          <w:szCs w:val="24"/>
        </w:rPr>
        <w:t>employee</w:t>
      </w:r>
      <w:proofErr w:type="spellEnd"/>
      <w:r>
        <w:rPr>
          <w:color w:val="000000"/>
          <w:sz w:val="24"/>
          <w:szCs w:val="24"/>
        </w:rPr>
        <w:t xml:space="preserve"> </w:t>
      </w:r>
      <w:proofErr w:type="spellStart"/>
      <w:r>
        <w:rPr>
          <w:color w:val="000000"/>
          <w:sz w:val="24"/>
          <w:szCs w:val="24"/>
        </w:rPr>
        <w:t>performance</w:t>
      </w:r>
      <w:proofErr w:type="spellEnd"/>
      <w:r>
        <w:rPr>
          <w:color w:val="000000"/>
          <w:sz w:val="24"/>
          <w:szCs w:val="24"/>
        </w:rPr>
        <w:t xml:space="preserve"> in </w:t>
      </w:r>
      <w:proofErr w:type="spellStart"/>
      <w:r>
        <w:rPr>
          <w:color w:val="000000"/>
          <w:sz w:val="24"/>
          <w:szCs w:val="24"/>
        </w:rPr>
        <w:t>the</w:t>
      </w:r>
      <w:proofErr w:type="spellEnd"/>
      <w:r>
        <w:rPr>
          <w:color w:val="000000"/>
          <w:sz w:val="24"/>
          <w:szCs w:val="24"/>
        </w:rPr>
        <w:t xml:space="preserve"> </w:t>
      </w:r>
      <w:proofErr w:type="spellStart"/>
      <w:r>
        <w:rPr>
          <w:color w:val="000000"/>
          <w:sz w:val="24"/>
          <w:szCs w:val="24"/>
        </w:rPr>
        <w:t>sawmills</w:t>
      </w:r>
      <w:proofErr w:type="spellEnd"/>
      <w:r>
        <w:rPr>
          <w:color w:val="000000"/>
          <w:sz w:val="24"/>
          <w:szCs w:val="24"/>
        </w:rPr>
        <w:t xml:space="preserve"> </w:t>
      </w:r>
      <w:proofErr w:type="spellStart"/>
      <w:r>
        <w:rPr>
          <w:color w:val="000000"/>
          <w:sz w:val="24"/>
          <w:szCs w:val="24"/>
        </w:rPr>
        <w:t>industries</w:t>
      </w:r>
      <w:proofErr w:type="spellEnd"/>
      <w:r>
        <w:rPr>
          <w:color w:val="000000"/>
          <w:sz w:val="24"/>
          <w:szCs w:val="24"/>
        </w:rPr>
        <w:t xml:space="preserve"> in Langkat, </w:t>
      </w:r>
      <w:proofErr w:type="spellStart"/>
      <w:r>
        <w:rPr>
          <w:color w:val="000000"/>
          <w:sz w:val="24"/>
          <w:szCs w:val="24"/>
        </w:rPr>
        <w:t>North</w:t>
      </w:r>
      <w:proofErr w:type="spellEnd"/>
      <w:r>
        <w:rPr>
          <w:color w:val="000000"/>
          <w:sz w:val="24"/>
          <w:szCs w:val="24"/>
        </w:rPr>
        <w:t xml:space="preserve"> Sumatra, Indonesia. </w:t>
      </w:r>
      <w:r>
        <w:rPr>
          <w:i/>
          <w:iCs/>
          <w:color w:val="000000"/>
          <w:sz w:val="24"/>
          <w:szCs w:val="24"/>
        </w:rPr>
        <w:t xml:space="preserve">IOP </w:t>
      </w:r>
      <w:proofErr w:type="spellStart"/>
      <w:r>
        <w:rPr>
          <w:i/>
          <w:iCs/>
          <w:color w:val="000000"/>
          <w:sz w:val="24"/>
          <w:szCs w:val="24"/>
        </w:rPr>
        <w:t>Conference</w:t>
      </w:r>
      <w:proofErr w:type="spellEnd"/>
      <w:r>
        <w:rPr>
          <w:i/>
          <w:iCs/>
          <w:color w:val="000000"/>
          <w:sz w:val="24"/>
          <w:szCs w:val="24"/>
        </w:rPr>
        <w:t xml:space="preserve"> </w:t>
      </w:r>
      <w:proofErr w:type="spellStart"/>
      <w:r>
        <w:rPr>
          <w:i/>
          <w:iCs/>
          <w:color w:val="000000"/>
          <w:sz w:val="24"/>
          <w:szCs w:val="24"/>
        </w:rPr>
        <w:t>Series</w:t>
      </w:r>
      <w:proofErr w:type="spellEnd"/>
      <w:r>
        <w:rPr>
          <w:i/>
          <w:iCs/>
          <w:color w:val="000000"/>
          <w:sz w:val="24"/>
          <w:szCs w:val="24"/>
        </w:rPr>
        <w:t xml:space="preserve">: </w:t>
      </w:r>
      <w:proofErr w:type="spellStart"/>
      <w:r>
        <w:rPr>
          <w:i/>
          <w:iCs/>
          <w:color w:val="000000"/>
          <w:sz w:val="24"/>
          <w:szCs w:val="24"/>
        </w:rPr>
        <w:t>Earth</w:t>
      </w:r>
      <w:proofErr w:type="spellEnd"/>
      <w:r>
        <w:rPr>
          <w:i/>
          <w:iCs/>
          <w:color w:val="000000"/>
          <w:sz w:val="24"/>
          <w:szCs w:val="24"/>
        </w:rPr>
        <w:t xml:space="preserve"> </w:t>
      </w:r>
      <w:proofErr w:type="spellStart"/>
      <w:r>
        <w:rPr>
          <w:i/>
          <w:iCs/>
          <w:color w:val="000000"/>
          <w:sz w:val="24"/>
          <w:szCs w:val="24"/>
        </w:rPr>
        <w:t>and</w:t>
      </w:r>
      <w:proofErr w:type="spellEnd"/>
      <w:r>
        <w:rPr>
          <w:i/>
          <w:iCs/>
          <w:color w:val="000000"/>
          <w:sz w:val="24"/>
          <w:szCs w:val="24"/>
        </w:rPr>
        <w:t xml:space="preserve"> </w:t>
      </w:r>
      <w:proofErr w:type="spellStart"/>
      <w:r>
        <w:rPr>
          <w:i/>
          <w:iCs/>
          <w:color w:val="000000"/>
          <w:sz w:val="24"/>
          <w:szCs w:val="24"/>
        </w:rPr>
        <w:t>Environmental</w:t>
      </w:r>
      <w:proofErr w:type="spellEnd"/>
      <w:r>
        <w:rPr>
          <w:i/>
          <w:iCs/>
          <w:color w:val="000000"/>
          <w:sz w:val="24"/>
          <w:szCs w:val="24"/>
        </w:rPr>
        <w:t xml:space="preserve"> </w:t>
      </w:r>
      <w:proofErr w:type="spellStart"/>
      <w:r>
        <w:rPr>
          <w:i/>
          <w:iCs/>
          <w:color w:val="000000"/>
          <w:sz w:val="24"/>
          <w:szCs w:val="24"/>
        </w:rPr>
        <w:t>Science</w:t>
      </w:r>
      <w:proofErr w:type="spellEnd"/>
      <w:r>
        <w:rPr>
          <w:color w:val="000000"/>
          <w:sz w:val="24"/>
          <w:szCs w:val="24"/>
        </w:rPr>
        <w:t xml:space="preserve">, </w:t>
      </w:r>
      <w:r>
        <w:rPr>
          <w:i/>
          <w:iCs/>
          <w:color w:val="000000"/>
          <w:sz w:val="24"/>
          <w:szCs w:val="24"/>
        </w:rPr>
        <w:t>912</w:t>
      </w:r>
      <w:r>
        <w:rPr>
          <w:color w:val="000000"/>
          <w:sz w:val="24"/>
          <w:szCs w:val="24"/>
        </w:rPr>
        <w:t xml:space="preserve">(1). </w:t>
      </w:r>
      <w:hyperlink r:id="rId12">
        <w:r>
          <w:rPr>
            <w:color w:val="000000"/>
            <w:sz w:val="24"/>
            <w:szCs w:val="24"/>
            <w:u w:val="single"/>
          </w:rPr>
          <w:t>https://doi.org/10.1088/1755-1315/912/1/012037</w:t>
        </w:r>
      </w:hyperlink>
    </w:p>
    <w:p w:rsidR="00B23450" w:rsidRDefault="00B23450">
      <w:pPr>
        <w:ind w:hanging="480"/>
        <w:rPr>
          <w:color w:val="000000"/>
          <w:sz w:val="24"/>
          <w:szCs w:val="24"/>
        </w:rPr>
      </w:pPr>
    </w:p>
    <w:p w:rsidR="00B23450" w:rsidRDefault="00000000">
      <w:pPr>
        <w:ind w:hanging="480"/>
        <w:rPr>
          <w:color w:val="000000"/>
          <w:sz w:val="24"/>
          <w:szCs w:val="24"/>
        </w:rPr>
      </w:pPr>
      <w:proofErr w:type="spellStart"/>
      <w:r>
        <w:rPr>
          <w:color w:val="000000"/>
          <w:sz w:val="24"/>
          <w:szCs w:val="24"/>
        </w:rPr>
        <w:t>Suma’mur</w:t>
      </w:r>
      <w:proofErr w:type="spellEnd"/>
      <w:r>
        <w:rPr>
          <w:color w:val="000000"/>
          <w:sz w:val="24"/>
          <w:szCs w:val="24"/>
        </w:rPr>
        <w:t xml:space="preserve">. (2001). </w:t>
      </w:r>
      <w:proofErr w:type="spellStart"/>
      <w:r>
        <w:rPr>
          <w:i/>
          <w:iCs/>
          <w:color w:val="000000"/>
          <w:sz w:val="24"/>
          <w:szCs w:val="24"/>
        </w:rPr>
        <w:t>Higene</w:t>
      </w:r>
      <w:proofErr w:type="spellEnd"/>
      <w:r>
        <w:rPr>
          <w:i/>
          <w:iCs/>
          <w:color w:val="000000"/>
          <w:sz w:val="24"/>
          <w:szCs w:val="24"/>
        </w:rPr>
        <w:t xml:space="preserve"> Perusahaan dan Kesehatan Kerja</w:t>
      </w:r>
      <w:r>
        <w:rPr>
          <w:color w:val="000000"/>
          <w:sz w:val="24"/>
          <w:szCs w:val="24"/>
        </w:rPr>
        <w:t xml:space="preserve">. CV. Haji </w:t>
      </w:r>
      <w:proofErr w:type="spellStart"/>
      <w:r>
        <w:rPr>
          <w:color w:val="000000"/>
          <w:sz w:val="24"/>
          <w:szCs w:val="24"/>
        </w:rPr>
        <w:t>Masajung</w:t>
      </w:r>
      <w:proofErr w:type="spellEnd"/>
      <w:r>
        <w:rPr>
          <w:color w:val="000000"/>
          <w:sz w:val="24"/>
          <w:szCs w:val="24"/>
        </w:rPr>
        <w:t>.</w:t>
      </w:r>
    </w:p>
    <w:p w:rsidR="00B23450" w:rsidRDefault="00000000">
      <w:pPr>
        <w:ind w:hanging="480"/>
        <w:rPr>
          <w:color w:val="000000"/>
          <w:sz w:val="24"/>
          <w:szCs w:val="24"/>
        </w:rPr>
      </w:pPr>
      <w:r>
        <w:rPr>
          <w:color w:val="000000"/>
          <w:sz w:val="24"/>
          <w:szCs w:val="24"/>
        </w:rPr>
        <w:t xml:space="preserve">Supriadi, A., Kusumaningsih, A., Kohar, Priadi, A., Mendo, A. Y., Asi., L. L., Podungge, R., Nuryadin, A. A., Bokingo, A. H., &amp; Utami, F. (2022). </w:t>
      </w:r>
      <w:r>
        <w:rPr>
          <w:i/>
          <w:iCs/>
          <w:color w:val="000000"/>
          <w:sz w:val="24"/>
          <w:szCs w:val="24"/>
        </w:rPr>
        <w:t>Manajemen Sumber Daya Manusia</w:t>
      </w:r>
      <w:r>
        <w:rPr>
          <w:color w:val="000000"/>
          <w:sz w:val="24"/>
          <w:szCs w:val="24"/>
        </w:rPr>
        <w:t>. Tahta Media Group.</w:t>
      </w:r>
    </w:p>
    <w:p w:rsidR="00B23450" w:rsidRDefault="00000000">
      <w:r>
        <w:rPr>
          <w:color w:val="000000"/>
          <w:sz w:val="24"/>
          <w:szCs w:val="24"/>
        </w:rPr>
        <w:t> </w:t>
      </w:r>
    </w:p>
    <w:sectPr w:rsidR="00B23450">
      <w:headerReference w:type="default" r:id="rId13"/>
      <w:footerReference w:type="default" r:id="rId14"/>
      <w:pgSz w:w="12240" w:h="15840"/>
      <w:pgMar w:top="1440" w:right="1440" w:bottom="1440" w:left="1440" w:header="708" w:footer="708" w:gutter="0"/>
      <w:pgNumType w:start="14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06D7" w:rsidRDefault="008D06D7">
      <w:pPr>
        <w:spacing w:line="240" w:lineRule="auto"/>
      </w:pPr>
      <w:r>
        <w:separator/>
      </w:r>
    </w:p>
  </w:endnote>
  <w:endnote w:type="continuationSeparator" w:id="0">
    <w:p w:rsidR="008D06D7" w:rsidRDefault="008D06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embedRegular r:id="rId1" w:fontKey="{2C311D9F-94F6-1946-92D0-1327F0871CC3}"/>
    <w:embedItalic r:id="rId2" w:fontKey="{1D08DD1B-AE39-A749-8102-FC9A615B6321}"/>
  </w:font>
  <w:font w:name="Times New Roman">
    <w:panose1 w:val="02020603050405020304"/>
    <w:charset w:val="00"/>
    <w:family w:val="roman"/>
    <w:pitch w:val="variable"/>
    <w:sig w:usb0="E0002EFF" w:usb1="C000785B" w:usb2="00000009" w:usb3="00000000" w:csb0="000001FF" w:csb1="00000000"/>
    <w:embedRegular r:id="rId3" w:fontKey="{2E0AD76A-912B-9149-A4A0-38793B59D41B}"/>
    <w:embedBold r:id="rId4" w:fontKey="{3C9F60FE-D877-FE4C-8A39-A89E3EB87F12}"/>
    <w:embedItalic r:id="rId5" w:fontKey="{6F40DD06-D352-094E-B554-077F7DC99724}"/>
    <w:embedBoldItalic r:id="rId6" w:fontKey="{1110821E-7AF2-FA4F-B854-1A1AB9E67FE3}"/>
  </w:font>
  <w:font w:name="Tahoma">
    <w:panose1 w:val="020B0604030504040204"/>
    <w:charset w:val="00"/>
    <w:family w:val="swiss"/>
    <w:pitch w:val="variable"/>
    <w:sig w:usb0="E1002EFF" w:usb1="C000605B" w:usb2="00000029" w:usb3="00000000" w:csb0="000101FF" w:csb1="00000000"/>
    <w:embedRegular r:id="rId7" w:fontKey="{CA9074CE-F298-B34D-8F24-4BA4F5827E18}"/>
  </w:font>
  <w:font w:name="Cambria">
    <w:panose1 w:val="02040503050406030204"/>
    <w:charset w:val="00"/>
    <w:family w:val="roman"/>
    <w:pitch w:val="variable"/>
    <w:sig w:usb0="E00006FF" w:usb1="420024FF" w:usb2="02000000" w:usb3="00000000" w:csb0="0000019F" w:csb1="00000000"/>
    <w:embedRegular r:id="rId8" w:fontKey="{89A36630-0EB6-5641-96AB-40FD8E517E8D}"/>
    <w:embedItalic r:id="rId9" w:fontKey="{87E6D64B-AC63-F44A-9AC8-847B6703B3F6}"/>
  </w:font>
  <w:font w:name="Cambria Math">
    <w:panose1 w:val="02040503050406030204"/>
    <w:charset w:val="00"/>
    <w:family w:val="roman"/>
    <w:pitch w:val="variable"/>
    <w:sig w:usb0="E00006FF" w:usb1="420024FF" w:usb2="02000000" w:usb3="00000000" w:csb0="0000019F" w:csb1="00000000"/>
    <w:embedRegular r:id="rId10" w:fontKey="{1C52676D-3FF7-BB48-88A7-0204B989A833}"/>
    <w:embedItalic r:id="rId11" w:fontKey="{B2EE04A6-AE00-5746-90CF-EB050DF4AB6D}"/>
  </w:font>
  <w:font w:name="Calibri">
    <w:panose1 w:val="020F0502020204030204"/>
    <w:charset w:val="00"/>
    <w:family w:val="swiss"/>
    <w:pitch w:val="variable"/>
    <w:sig w:usb0="E4002EFF" w:usb1="C200247B" w:usb2="00000009" w:usb3="00000000" w:csb0="000001FF" w:csb1="00000000"/>
    <w:embedRegular r:id="rId12" w:fontKey="{D3123860-F8FC-2B46-B1D5-B495E826E6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3450" w:rsidRDefault="00000000">
    <w:pPr>
      <w:pBdr>
        <w:top w:val="single" w:sz="24" w:space="1" w:color="622423"/>
        <w:left w:val="nil"/>
        <w:bottom w:val="nil"/>
        <w:right w:val="nil"/>
        <w:between w:val="nil"/>
      </w:pBdr>
      <w:tabs>
        <w:tab w:val="center" w:pos="4680"/>
        <w:tab w:val="right" w:pos="9360"/>
      </w:tabs>
      <w:spacing w:line="240" w:lineRule="auto"/>
      <w:rPr>
        <w:rFonts w:ascii="Calibri" w:eastAsia="Calibri" w:hAnsi="Calibri" w:cs="Calibri"/>
        <w:color w:val="000000"/>
      </w:rPr>
    </w:pPr>
    <w:r>
      <w:rPr>
        <w:rFonts w:ascii="Calibri" w:eastAsia="Calibri" w:hAnsi="Calibri" w:cs="Calibri"/>
        <w:color w:val="000000"/>
      </w:rPr>
      <w:t xml:space="preserve">Program Studi S1 Manajemen Fakultas </w:t>
    </w:r>
    <w:proofErr w:type="spellStart"/>
    <w:r>
      <w:rPr>
        <w:rFonts w:ascii="Calibri" w:eastAsia="Calibri" w:hAnsi="Calibri" w:cs="Calibri"/>
        <w:color w:val="000000"/>
      </w:rPr>
      <w:t>Ekonomika</w:t>
    </w:r>
    <w:proofErr w:type="spellEnd"/>
    <w:r>
      <w:rPr>
        <w:rFonts w:ascii="Calibri" w:eastAsia="Calibri" w:hAnsi="Calibri" w:cs="Calibri"/>
        <w:color w:val="000000"/>
      </w:rPr>
      <w:t xml:space="preserve"> dan Bisnis</w:t>
    </w:r>
  </w:p>
  <w:p w:rsidR="00B23450" w:rsidRDefault="00000000">
    <w:pPr>
      <w:pBdr>
        <w:top w:val="nil"/>
        <w:left w:val="nil"/>
        <w:bottom w:val="nil"/>
        <w:right w:val="nil"/>
        <w:between w:val="nil"/>
      </w:pBdr>
      <w:tabs>
        <w:tab w:val="left" w:pos="3650"/>
        <w:tab w:val="center" w:pos="4680"/>
        <w:tab w:val="right" w:pos="9360"/>
      </w:tabs>
      <w:spacing w:line="240" w:lineRule="auto"/>
    </w:pPr>
    <w:r>
      <w:rPr>
        <w:rFonts w:ascii="Calibri" w:eastAsia="Calibri" w:hAnsi="Calibri" w:cs="Calibri"/>
      </w:rPr>
      <w:t>Universitas Negeri Surabaya</w:t>
    </w:r>
    <w:r>
      <w:rPr>
        <w:rFonts w:ascii="Calibri" w:eastAsia="Calibri" w:hAnsi="Calibri" w:cs="Calibri"/>
      </w:rPr>
      <w:tab/>
    </w:r>
    <w:r>
      <w:rPr>
        <w:rFonts w:ascii="Calibri" w:eastAsia="Calibri" w:hAnsi="Calibri" w:cs="Calibri"/>
      </w:rPr>
      <w:tab/>
    </w:r>
    <w:r>
      <w:rPr>
        <w:rFonts w:ascii="Calibri" w:eastAsia="Calibri" w:hAnsi="Calibri" w:cs="Calibri"/>
      </w:rPr>
      <w:tab/>
    </w:r>
    <w:proofErr w:type="spellStart"/>
    <w:r>
      <w:rPr>
        <w:rFonts w:ascii="Calibri" w:eastAsia="Calibri" w:hAnsi="Calibri" w:cs="Calibri"/>
      </w:rPr>
      <w:t>Page</w:t>
    </w:r>
    <w:proofErr w:type="spellEnd"/>
    <w:r>
      <w:rPr>
        <w:rFonts w:ascii="Calibri" w:eastAsia="Calibri" w:hAnsi="Calibri" w:cs="Calibri"/>
      </w:rPr>
      <w:t xml:space="preserve"> </w:t>
    </w:r>
    <w:r>
      <w:fldChar w:fldCharType="begin"/>
    </w:r>
    <w:r>
      <w:instrText>PAGE</w:instrText>
    </w:r>
    <w:r>
      <w:fldChar w:fldCharType="separate"/>
    </w:r>
    <w:r w:rsidR="00567333">
      <w:rPr>
        <w:noProof/>
      </w:rPr>
      <w:t>142</w:t>
    </w:r>
    <w:r>
      <w:fldChar w:fldCharType="end"/>
    </w:r>
  </w:p>
  <w:p w:rsidR="00B23450" w:rsidRDefault="00B2345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06D7" w:rsidRDefault="008D06D7">
      <w:pPr>
        <w:spacing w:line="240" w:lineRule="auto"/>
      </w:pPr>
      <w:r>
        <w:separator/>
      </w:r>
    </w:p>
  </w:footnote>
  <w:footnote w:type="continuationSeparator" w:id="0">
    <w:p w:rsidR="008D06D7" w:rsidRDefault="008D06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3450" w:rsidRDefault="00000000">
    <w:pPr>
      <w:pBdr>
        <w:top w:val="nil"/>
        <w:left w:val="nil"/>
        <w:bottom w:val="single" w:sz="24" w:space="1" w:color="622423"/>
        <w:right w:val="nil"/>
        <w:between w:val="nil"/>
      </w:pBdr>
      <w:tabs>
        <w:tab w:val="center" w:pos="4680"/>
        <w:tab w:val="right" w:pos="9360"/>
      </w:tabs>
      <w:spacing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 xml:space="preserve">Seminar Nasional Manajemen dan </w:t>
    </w:r>
    <w:proofErr w:type="spellStart"/>
    <w:r>
      <w:rPr>
        <w:rFonts w:ascii="Calibri" w:eastAsia="Calibri" w:hAnsi="Calibri" w:cs="Calibri"/>
        <w:color w:val="000000"/>
        <w:sz w:val="24"/>
        <w:szCs w:val="24"/>
      </w:rPr>
      <w:t>Call</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for</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Papers</w:t>
    </w:r>
    <w:proofErr w:type="spellEnd"/>
    <w:r>
      <w:rPr>
        <w:rFonts w:ascii="Calibri" w:eastAsia="Calibri" w:hAnsi="Calibri" w:cs="Calibri"/>
        <w:color w:val="000000"/>
        <w:sz w:val="24"/>
        <w:szCs w:val="24"/>
      </w:rPr>
      <w:t xml:space="preserve"> (SENIMA 11)</w:t>
    </w:r>
  </w:p>
  <w:p w:rsidR="00B23450" w:rsidRDefault="00B2345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E41639"/>
    <w:multiLevelType w:val="multilevel"/>
    <w:tmpl w:val="8FE4C0AE"/>
    <w:lvl w:ilvl="0">
      <w:start w:val="4"/>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081293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450"/>
    <w:rsid w:val="00217018"/>
    <w:rsid w:val="00567333"/>
    <w:rsid w:val="008D06D7"/>
    <w:rsid w:val="00B2345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02A8A368"/>
  <w15:docId w15:val="{4EE90BD5-E41C-014D-BC35-C11DDC09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color w:val="000000"/>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rsid w:val="005201F6"/>
    <w:tblPr>
      <w:tblStyleRowBandSize w:val="1"/>
      <w:tblStyleColBandSize w:val="1"/>
    </w:tblPr>
  </w:style>
  <w:style w:type="paragraph" w:styleId="BalloonText">
    <w:name w:val="Balloon Text"/>
    <w:basedOn w:val="Normal"/>
    <w:link w:val="BalloonTextChar"/>
    <w:uiPriority w:val="99"/>
    <w:semiHidden/>
    <w:unhideWhenUsed/>
    <w:rsid w:val="003935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55B"/>
    <w:rPr>
      <w:rFonts w:ascii="Tahoma" w:hAnsi="Tahoma" w:cs="Tahoma"/>
      <w:sz w:val="16"/>
      <w:szCs w:val="16"/>
    </w:rPr>
  </w:style>
  <w:style w:type="paragraph" w:styleId="Header">
    <w:name w:val="header"/>
    <w:basedOn w:val="Normal"/>
    <w:link w:val="HeaderChar"/>
    <w:uiPriority w:val="99"/>
    <w:unhideWhenUsed/>
    <w:rsid w:val="00F571C9"/>
    <w:pPr>
      <w:tabs>
        <w:tab w:val="center" w:pos="4680"/>
        <w:tab w:val="right" w:pos="9360"/>
      </w:tabs>
      <w:spacing w:line="240" w:lineRule="auto"/>
    </w:pPr>
  </w:style>
  <w:style w:type="character" w:customStyle="1" w:styleId="HeaderChar">
    <w:name w:val="Header Char"/>
    <w:basedOn w:val="DefaultParagraphFont"/>
    <w:link w:val="Header"/>
    <w:uiPriority w:val="99"/>
    <w:rsid w:val="00F571C9"/>
  </w:style>
  <w:style w:type="paragraph" w:styleId="Footer">
    <w:name w:val="footer"/>
    <w:basedOn w:val="Normal"/>
    <w:link w:val="FooterChar"/>
    <w:uiPriority w:val="99"/>
    <w:unhideWhenUsed/>
    <w:rsid w:val="00F571C9"/>
    <w:pPr>
      <w:tabs>
        <w:tab w:val="center" w:pos="4680"/>
        <w:tab w:val="right" w:pos="9360"/>
      </w:tabs>
      <w:spacing w:line="240" w:lineRule="auto"/>
    </w:pPr>
  </w:style>
  <w:style w:type="character" w:customStyle="1" w:styleId="FooterChar">
    <w:name w:val="Footer Char"/>
    <w:basedOn w:val="DefaultParagraphFont"/>
    <w:link w:val="Footer"/>
    <w:uiPriority w:val="99"/>
    <w:rsid w:val="00F571C9"/>
  </w:style>
  <w:style w:type="character" w:styleId="PlaceholderText">
    <w:name w:val="Placeholder Text"/>
    <w:basedOn w:val="DefaultParagraphFont"/>
    <w:uiPriority w:val="99"/>
    <w:semiHidden/>
    <w:rsid w:val="00E2328C"/>
    <w:rPr>
      <w:color w:val="666666"/>
    </w:rPr>
  </w:style>
  <w:style w:type="table" w:customStyle="1" w:styleId="a0">
    <w:basedOn w:val="TableNormal"/>
    <w:tblPr>
      <w:tblStyleRowBandSize w:val="1"/>
      <w:tblStyleColBandSize w:val="1"/>
    </w:tblPr>
  </w:style>
  <w:style w:type="character" w:styleId="Hyperlink">
    <w:name w:val="Hyperlink"/>
    <w:rsid w:val="00C95BF1"/>
    <w:rPr>
      <w:color w:val="0000FF"/>
      <w:u w:val="single"/>
    </w:rPr>
  </w:style>
  <w:style w:type="paragraph" w:styleId="ListParagraph">
    <w:name w:val="List Paragraph"/>
    <w:basedOn w:val="Normal"/>
    <w:uiPriority w:val="34"/>
    <w:qFormat/>
    <w:rsid w:val="00AF3681"/>
    <w:pPr>
      <w:ind w:left="720"/>
      <w:contextualSpacing/>
    </w:pPr>
  </w:style>
  <w:style w:type="table" w:styleId="PlainTable2">
    <w:name w:val="Plain Table 2"/>
    <w:basedOn w:val="TableNormal"/>
    <w:uiPriority w:val="42"/>
    <w:rsid w:val="00C83D85"/>
    <w:pPr>
      <w:spacing w:line="240" w:lineRule="auto"/>
      <w:jc w:val="both"/>
    </w:pPr>
    <w:rPr>
      <w:rFonts w:ascii="Times New Roman" w:eastAsia="Times New Roman" w:hAnsi="Times New Roman" w:cs="Times New Roman"/>
      <w:lang w:val="e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C83D85"/>
    <w:pPr>
      <w:spacing w:after="200" w:line="240" w:lineRule="auto"/>
    </w:pPr>
    <w:rPr>
      <w:rFonts w:asciiTheme="minorHAnsi" w:eastAsiaTheme="minorHAnsi" w:hAnsiTheme="minorHAnsi" w:cstheme="minorBidi"/>
      <w:i/>
      <w:iCs/>
      <w:color w:val="1F497D" w:themeColor="text2"/>
      <w:kern w:val="2"/>
      <w:sz w:val="18"/>
      <w:szCs w:val="18"/>
      <w:lang w:val="id-ID"/>
    </w:rPr>
  </w:style>
  <w:style w:type="character" w:styleId="UnresolvedMention">
    <w:name w:val="Unresolved Mention"/>
    <w:basedOn w:val="DefaultParagraphFont"/>
    <w:uiPriority w:val="99"/>
    <w:semiHidden/>
    <w:unhideWhenUsed/>
    <w:rsid w:val="00144E6F"/>
    <w:rPr>
      <w:color w:val="605E5C"/>
      <w:shd w:val="clear" w:color="auto" w:fill="E1DFDD"/>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8/1755-1315/912/1/01203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6905/jmdk.v5i1.121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3189/cea.2020.080502" TargetMode="External"/><Relationship Id="rId4" Type="http://schemas.openxmlformats.org/officeDocument/2006/relationships/settings" Target="settings.xml"/><Relationship Id="rId9" Type="http://schemas.openxmlformats.org/officeDocument/2006/relationships/hyperlink" Target="https://doi.org/10.1088/1755-1315/747/1/012104"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8NnsGRV7YG9JaoOwJUH9baeZIg==">CgMxLjA4AHIhMWoyRlhxaGkyakJzNWRPLUlHM21aazBWUjR3MjlGX1df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2910</Words>
  <Characters>16587</Characters>
  <Application>Microsoft Office Word</Application>
  <DocSecurity>0</DocSecurity>
  <Lines>138</Lines>
  <Paragraphs>38</Paragraphs>
  <ScaleCrop>false</ScaleCrop>
  <Company/>
  <LinksUpToDate>false</LinksUpToDate>
  <CharactersWithSpaces>19459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manajemen-02</dc:creator>
  <cp:lastModifiedBy>Ina Uswatun Nihaya</cp:lastModifiedBy>
  <cp:revision>2</cp:revision>
  <dcterms:created xsi:type="dcterms:W3CDTF">2026-10-02T07:32:00Z</dcterms:created>
  <dcterms:modified xsi:type="dcterms:W3CDTF">2026-10-05T01:50:00Z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a571be5e-c6a8-42f8-b0f7-0877cef62199</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4th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266c08a0-39a9-338c-bb97-10822e7f60b6</vt:lpwstr>
  </property>
  <property fmtid="{D5CDD505-2E9C-101B-9397-08002B2CF9AE}" pid="25" name="Mendeley Citation Style_1">
    <vt:lpwstr>http://www.zotero.org/styles/apa</vt:lpwstr>
  </property>
</Properties>
</file>